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1842"/>
        <w:tblW w:w="11538" w:type="dxa"/>
        <w:tblLook w:val="01E0" w:firstRow="1" w:lastRow="1" w:firstColumn="1" w:lastColumn="1" w:noHBand="0" w:noVBand="0"/>
      </w:tblPr>
      <w:tblGrid>
        <w:gridCol w:w="1387"/>
        <w:gridCol w:w="5271"/>
        <w:gridCol w:w="1849"/>
        <w:gridCol w:w="3031"/>
      </w:tblGrid>
      <w:tr w:rsidR="000E0C4D" w:rsidTr="00723FC4">
        <w:tc>
          <w:tcPr>
            <w:tcW w:w="1387" w:type="dxa"/>
          </w:tcPr>
          <w:p w:rsidR="000E0C4D" w:rsidRPr="00723FC4" w:rsidRDefault="000E0C4D" w:rsidP="00723FC4">
            <w:pPr>
              <w:rPr>
                <w:rFonts w:ascii="Arial" w:hAnsi="Arial" w:cs="Arial"/>
                <w:sz w:val="22"/>
                <w:szCs w:val="22"/>
              </w:rPr>
            </w:pPr>
            <w:r w:rsidRPr="00723FC4">
              <w:rPr>
                <w:rFonts w:ascii="Arial" w:hAnsi="Arial" w:cs="Arial"/>
                <w:sz w:val="22"/>
                <w:szCs w:val="22"/>
              </w:rPr>
              <w:t>Teacher:</w:t>
            </w:r>
          </w:p>
        </w:tc>
        <w:tc>
          <w:tcPr>
            <w:tcW w:w="5271" w:type="dxa"/>
            <w:tcBorders>
              <w:bottom w:val="single" w:sz="4" w:space="0" w:color="auto"/>
            </w:tcBorders>
            <w:shd w:val="clear" w:color="auto" w:fill="auto"/>
          </w:tcPr>
          <w:p w:rsidR="000E0C4D" w:rsidRPr="00723FC4" w:rsidRDefault="005F04F2" w:rsidP="00723FC4">
            <w:pPr>
              <w:rPr>
                <w:rFonts w:ascii="Arial" w:hAnsi="Arial" w:cs="Arial"/>
                <w:sz w:val="22"/>
                <w:szCs w:val="22"/>
              </w:rPr>
            </w:pPr>
            <w:r>
              <w:rPr>
                <w:rFonts w:ascii="Arial" w:hAnsi="Arial" w:cs="Arial"/>
                <w:sz w:val="22"/>
                <w:szCs w:val="22"/>
              </w:rPr>
              <w:t>Mrs. Alissa Heppler</w:t>
            </w:r>
          </w:p>
        </w:tc>
        <w:tc>
          <w:tcPr>
            <w:tcW w:w="1849" w:type="dxa"/>
            <w:shd w:val="clear" w:color="auto" w:fill="auto"/>
          </w:tcPr>
          <w:p w:rsidR="000E0C4D" w:rsidRPr="00723FC4" w:rsidRDefault="001F0EA3" w:rsidP="00723FC4">
            <w:pPr>
              <w:rPr>
                <w:rFonts w:ascii="Arial" w:hAnsi="Arial" w:cs="Arial"/>
                <w:sz w:val="22"/>
                <w:szCs w:val="22"/>
              </w:rPr>
            </w:pPr>
            <w:r>
              <w:rPr>
                <w:rFonts w:ascii="Arial" w:hAnsi="Arial" w:cs="Arial"/>
                <w:sz w:val="22"/>
                <w:szCs w:val="22"/>
              </w:rPr>
              <w:t>Semester</w:t>
            </w:r>
            <w:r w:rsidR="000E0C4D" w:rsidRPr="00723FC4">
              <w:rPr>
                <w:rFonts w:ascii="Arial" w:hAnsi="Arial" w:cs="Arial"/>
                <w:sz w:val="22"/>
                <w:szCs w:val="22"/>
              </w:rPr>
              <w:t>:</w:t>
            </w:r>
          </w:p>
        </w:tc>
        <w:tc>
          <w:tcPr>
            <w:tcW w:w="3031" w:type="dxa"/>
            <w:tcBorders>
              <w:bottom w:val="single" w:sz="4" w:space="0" w:color="auto"/>
            </w:tcBorders>
            <w:shd w:val="clear" w:color="auto" w:fill="auto"/>
          </w:tcPr>
          <w:p w:rsidR="000E0C4D" w:rsidRPr="00723FC4" w:rsidRDefault="005F04F2" w:rsidP="00723FC4">
            <w:pPr>
              <w:rPr>
                <w:rFonts w:ascii="Arial" w:hAnsi="Arial" w:cs="Arial"/>
                <w:sz w:val="22"/>
                <w:szCs w:val="22"/>
              </w:rPr>
            </w:pPr>
            <w:r>
              <w:rPr>
                <w:rFonts w:ascii="Arial" w:hAnsi="Arial" w:cs="Arial"/>
                <w:sz w:val="22"/>
                <w:szCs w:val="22"/>
              </w:rPr>
              <w:t>1</w:t>
            </w:r>
            <w:r w:rsidRPr="005F04F2">
              <w:rPr>
                <w:rFonts w:ascii="Arial" w:hAnsi="Arial" w:cs="Arial"/>
                <w:sz w:val="22"/>
                <w:szCs w:val="22"/>
                <w:vertAlign w:val="superscript"/>
              </w:rPr>
              <w:t>st</w:t>
            </w:r>
            <w:r>
              <w:rPr>
                <w:rFonts w:ascii="Arial" w:hAnsi="Arial" w:cs="Arial"/>
                <w:sz w:val="22"/>
                <w:szCs w:val="22"/>
              </w:rPr>
              <w:t>/2</w:t>
            </w:r>
            <w:r w:rsidRPr="005F04F2">
              <w:rPr>
                <w:rFonts w:ascii="Arial" w:hAnsi="Arial" w:cs="Arial"/>
                <w:sz w:val="22"/>
                <w:szCs w:val="22"/>
                <w:vertAlign w:val="superscript"/>
              </w:rPr>
              <w:t>nd</w:t>
            </w:r>
            <w:r>
              <w:rPr>
                <w:rFonts w:ascii="Arial" w:hAnsi="Arial" w:cs="Arial"/>
                <w:sz w:val="22"/>
                <w:szCs w:val="22"/>
              </w:rPr>
              <w:t xml:space="preserve"> Semester/Both</w:t>
            </w:r>
          </w:p>
        </w:tc>
      </w:tr>
      <w:tr w:rsidR="000E0C4D" w:rsidRPr="00EF72E6" w:rsidTr="00723FC4">
        <w:tc>
          <w:tcPr>
            <w:tcW w:w="1387" w:type="dxa"/>
          </w:tcPr>
          <w:p w:rsidR="000E0C4D" w:rsidRPr="00723FC4" w:rsidRDefault="000E0C4D" w:rsidP="00723FC4">
            <w:pPr>
              <w:rPr>
                <w:rFonts w:ascii="Arial" w:hAnsi="Arial" w:cs="Arial"/>
                <w:sz w:val="22"/>
                <w:szCs w:val="22"/>
              </w:rPr>
            </w:pPr>
          </w:p>
        </w:tc>
        <w:tc>
          <w:tcPr>
            <w:tcW w:w="5271" w:type="dxa"/>
            <w:tcBorders>
              <w:top w:val="single" w:sz="4" w:space="0" w:color="auto"/>
            </w:tcBorders>
            <w:shd w:val="clear" w:color="auto" w:fill="auto"/>
          </w:tcPr>
          <w:p w:rsidR="000E0C4D" w:rsidRPr="00723FC4" w:rsidRDefault="000E0C4D" w:rsidP="00723FC4">
            <w:pPr>
              <w:rPr>
                <w:rFonts w:ascii="Arial" w:hAnsi="Arial" w:cs="Arial"/>
                <w:sz w:val="22"/>
                <w:szCs w:val="22"/>
              </w:rPr>
            </w:pPr>
          </w:p>
        </w:tc>
        <w:tc>
          <w:tcPr>
            <w:tcW w:w="1849" w:type="dxa"/>
            <w:shd w:val="clear" w:color="auto" w:fill="auto"/>
          </w:tcPr>
          <w:p w:rsidR="000E0C4D" w:rsidRPr="00723FC4" w:rsidRDefault="000E0C4D" w:rsidP="00723FC4">
            <w:pPr>
              <w:rPr>
                <w:rFonts w:ascii="Arial" w:hAnsi="Arial" w:cs="Arial"/>
                <w:sz w:val="22"/>
                <w:szCs w:val="22"/>
              </w:rPr>
            </w:pPr>
          </w:p>
        </w:tc>
        <w:tc>
          <w:tcPr>
            <w:tcW w:w="3031" w:type="dxa"/>
            <w:tcBorders>
              <w:top w:val="single" w:sz="4" w:space="0" w:color="auto"/>
            </w:tcBorders>
            <w:shd w:val="clear" w:color="auto" w:fill="auto"/>
          </w:tcPr>
          <w:p w:rsidR="000E0C4D" w:rsidRPr="00723FC4" w:rsidRDefault="000E0C4D" w:rsidP="00723FC4">
            <w:pPr>
              <w:rPr>
                <w:rFonts w:ascii="Arial" w:hAnsi="Arial" w:cs="Arial"/>
                <w:sz w:val="22"/>
                <w:szCs w:val="22"/>
              </w:rPr>
            </w:pPr>
          </w:p>
        </w:tc>
      </w:tr>
      <w:tr w:rsidR="000E0C4D" w:rsidTr="00723FC4">
        <w:tc>
          <w:tcPr>
            <w:tcW w:w="1387" w:type="dxa"/>
          </w:tcPr>
          <w:p w:rsidR="000E0C4D" w:rsidRPr="00723FC4" w:rsidRDefault="000E0C4D" w:rsidP="00723FC4">
            <w:pPr>
              <w:rPr>
                <w:rFonts w:ascii="Arial" w:hAnsi="Arial" w:cs="Arial"/>
                <w:sz w:val="22"/>
                <w:szCs w:val="22"/>
              </w:rPr>
            </w:pPr>
            <w:r w:rsidRPr="00723FC4">
              <w:rPr>
                <w:rFonts w:ascii="Arial" w:hAnsi="Arial" w:cs="Arial"/>
                <w:sz w:val="22"/>
                <w:szCs w:val="22"/>
              </w:rPr>
              <w:t>Email:</w:t>
            </w:r>
          </w:p>
        </w:tc>
        <w:tc>
          <w:tcPr>
            <w:tcW w:w="5271" w:type="dxa"/>
            <w:tcBorders>
              <w:bottom w:val="single" w:sz="4" w:space="0" w:color="auto"/>
            </w:tcBorders>
            <w:shd w:val="clear" w:color="auto" w:fill="auto"/>
          </w:tcPr>
          <w:p w:rsidR="000E0C4D" w:rsidRPr="00723FC4" w:rsidRDefault="005F04F2" w:rsidP="00723FC4">
            <w:pPr>
              <w:rPr>
                <w:rFonts w:ascii="Arial" w:hAnsi="Arial" w:cs="Arial"/>
                <w:sz w:val="22"/>
                <w:szCs w:val="22"/>
              </w:rPr>
            </w:pPr>
            <w:r>
              <w:rPr>
                <w:rFonts w:ascii="Arial" w:hAnsi="Arial" w:cs="Arial"/>
                <w:sz w:val="22"/>
                <w:szCs w:val="22"/>
              </w:rPr>
              <w:t>aheppler@pittsfieldnhschools.org</w:t>
            </w:r>
          </w:p>
        </w:tc>
        <w:tc>
          <w:tcPr>
            <w:tcW w:w="1849" w:type="dxa"/>
            <w:shd w:val="clear" w:color="auto" w:fill="auto"/>
          </w:tcPr>
          <w:p w:rsidR="000E0C4D" w:rsidRPr="00723FC4" w:rsidRDefault="000E0C4D" w:rsidP="00723FC4">
            <w:pPr>
              <w:rPr>
                <w:rFonts w:ascii="Arial" w:hAnsi="Arial" w:cs="Arial"/>
                <w:sz w:val="22"/>
                <w:szCs w:val="22"/>
              </w:rPr>
            </w:pPr>
            <w:r w:rsidRPr="00723FC4">
              <w:rPr>
                <w:rFonts w:ascii="Arial" w:hAnsi="Arial" w:cs="Arial"/>
                <w:sz w:val="22"/>
                <w:szCs w:val="22"/>
              </w:rPr>
              <w:t>Phone:</w:t>
            </w:r>
          </w:p>
        </w:tc>
        <w:tc>
          <w:tcPr>
            <w:tcW w:w="3031" w:type="dxa"/>
            <w:tcBorders>
              <w:bottom w:val="single" w:sz="4" w:space="0" w:color="auto"/>
            </w:tcBorders>
            <w:shd w:val="clear" w:color="auto" w:fill="auto"/>
          </w:tcPr>
          <w:p w:rsidR="000E0C4D" w:rsidRPr="00723FC4" w:rsidRDefault="000E0C4D" w:rsidP="005F04F2">
            <w:pPr>
              <w:rPr>
                <w:rFonts w:ascii="Arial" w:hAnsi="Arial" w:cs="Arial"/>
                <w:sz w:val="22"/>
                <w:szCs w:val="22"/>
              </w:rPr>
            </w:pPr>
            <w:r w:rsidRPr="00723FC4">
              <w:rPr>
                <w:rFonts w:ascii="Arial" w:hAnsi="Arial" w:cs="Arial"/>
                <w:sz w:val="22"/>
                <w:szCs w:val="22"/>
              </w:rPr>
              <w:t>435-6701</w:t>
            </w:r>
            <w:r w:rsidR="008A348B">
              <w:rPr>
                <w:rFonts w:ascii="Arial" w:hAnsi="Arial" w:cs="Arial"/>
                <w:sz w:val="22"/>
                <w:szCs w:val="22"/>
              </w:rPr>
              <w:t xml:space="preserve"> (</w:t>
            </w:r>
            <w:r w:rsidR="005F04F2">
              <w:rPr>
                <w:rFonts w:ascii="Arial" w:hAnsi="Arial" w:cs="Arial"/>
                <w:sz w:val="22"/>
                <w:szCs w:val="22"/>
              </w:rPr>
              <w:t>x219</w:t>
            </w:r>
            <w:r w:rsidR="00723FC4">
              <w:rPr>
                <w:rFonts w:ascii="Arial" w:hAnsi="Arial" w:cs="Arial"/>
                <w:sz w:val="22"/>
                <w:szCs w:val="22"/>
              </w:rPr>
              <w:t>)</w:t>
            </w:r>
          </w:p>
        </w:tc>
      </w:tr>
    </w:tbl>
    <w:p w:rsidR="00B423C8" w:rsidRPr="005F04F2" w:rsidRDefault="00723FC4" w:rsidP="00723FC4">
      <w:pPr>
        <w:tabs>
          <w:tab w:val="left" w:pos="463"/>
          <w:tab w:val="center" w:pos="5706"/>
        </w:tabs>
        <w:rPr>
          <w:rFonts w:ascii="Arial" w:hAnsi="Arial" w:cs="Arial"/>
          <w:b/>
          <w:sz w:val="36"/>
          <w:szCs w:val="36"/>
        </w:rPr>
      </w:pPr>
      <w:r>
        <w:rPr>
          <w:rFonts w:ascii="Arial" w:hAnsi="Arial" w:cs="Arial"/>
          <w:sz w:val="56"/>
          <w:szCs w:val="56"/>
        </w:rPr>
        <w:tab/>
      </w:r>
      <w:r>
        <w:rPr>
          <w:rFonts w:ascii="Arial" w:hAnsi="Arial" w:cs="Arial"/>
          <w:sz w:val="56"/>
          <w:szCs w:val="56"/>
        </w:rPr>
        <w:tab/>
      </w:r>
      <w:r w:rsidR="00EF72E6" w:rsidRPr="005F04F2">
        <w:rPr>
          <w:b/>
          <w:noProof/>
          <w:sz w:val="36"/>
          <w:szCs w:val="36"/>
        </w:rPr>
        <w:drawing>
          <wp:anchor distT="0" distB="0" distL="114300" distR="114300" simplePos="0" relativeHeight="251657216" behindDoc="1" locked="0" layoutInCell="1" allowOverlap="1">
            <wp:simplePos x="0" y="0"/>
            <wp:positionH relativeFrom="column">
              <wp:posOffset>194476</wp:posOffset>
            </wp:positionH>
            <wp:positionV relativeFrom="paragraph">
              <wp:posOffset>-35781</wp:posOffset>
            </wp:positionV>
            <wp:extent cx="768129" cy="652007"/>
            <wp:effectExtent l="19050" t="0" r="0" b="0"/>
            <wp:wrapNone/>
            <wp:docPr id="2" name="Picture 1" descr="C:\Users\lstevens\Documents\lstevens10.11.11\My Documents\Pittsfield documents\misc\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evens\Documents\lstevens10.11.11\My Documents\Pittsfield documents\misc\New Image.TIF"/>
                    <pic:cNvPicPr>
                      <a:picLocks noChangeAspect="1" noChangeArrowheads="1"/>
                    </pic:cNvPicPr>
                  </pic:nvPicPr>
                  <pic:blipFill>
                    <a:blip r:embed="rId6" cstate="print"/>
                    <a:srcRect/>
                    <a:stretch>
                      <a:fillRect/>
                    </a:stretch>
                  </pic:blipFill>
                  <pic:spPr bwMode="auto">
                    <a:xfrm>
                      <a:off x="0" y="0"/>
                      <a:ext cx="768129" cy="652007"/>
                    </a:xfrm>
                    <a:prstGeom prst="rect">
                      <a:avLst/>
                    </a:prstGeom>
                    <a:noFill/>
                    <a:ln w="9525">
                      <a:noFill/>
                      <a:miter lim="800000"/>
                      <a:headEnd/>
                      <a:tailEnd/>
                    </a:ln>
                  </pic:spPr>
                </pic:pic>
              </a:graphicData>
            </a:graphic>
          </wp:anchor>
        </w:drawing>
      </w:r>
      <w:r w:rsidR="005F04F2" w:rsidRPr="005F04F2">
        <w:rPr>
          <w:b/>
          <w:noProof/>
          <w:sz w:val="36"/>
          <w:szCs w:val="36"/>
        </w:rPr>
        <w:t xml:space="preserve"> Psychology</w:t>
      </w:r>
      <w:r w:rsidR="00132F63" w:rsidRPr="005F04F2">
        <w:rPr>
          <w:rFonts w:ascii="Arial" w:hAnsi="Arial" w:cs="Arial"/>
          <w:b/>
          <w:sz w:val="36"/>
          <w:szCs w:val="36"/>
        </w:rPr>
        <w:t xml:space="preserve"> </w:t>
      </w:r>
    </w:p>
    <w:p w:rsidR="00FE0471" w:rsidRPr="00FE0471" w:rsidRDefault="00FE0471" w:rsidP="00FE0471">
      <w:pPr>
        <w:jc w:val="center"/>
        <w:rPr>
          <w:rFonts w:ascii="Arial" w:hAnsi="Arial" w:cs="Arial"/>
          <w:sz w:val="22"/>
          <w:szCs w:val="22"/>
        </w:rPr>
      </w:pPr>
    </w:p>
    <w:p w:rsidR="00723FC4" w:rsidRDefault="00723FC4" w:rsidP="00723FC4">
      <w:pPr>
        <w:rPr>
          <w:sz w:val="12"/>
          <w:szCs w:val="12"/>
        </w:rPr>
      </w:pPr>
    </w:p>
    <w:p w:rsidR="00C23738" w:rsidRDefault="00C23738" w:rsidP="000E0C4D">
      <w:pPr>
        <w:jc w:val="center"/>
        <w:rPr>
          <w:sz w:val="12"/>
          <w:szCs w:val="12"/>
        </w:rPr>
      </w:pPr>
    </w:p>
    <w:p w:rsidR="00723FC4" w:rsidRDefault="008C346E" w:rsidP="000E0C4D">
      <w:pPr>
        <w:jc w:val="center"/>
        <w:rPr>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-78740</wp:posOffset>
                </wp:positionH>
                <wp:positionV relativeFrom="page">
                  <wp:posOffset>1797050</wp:posOffset>
                </wp:positionV>
                <wp:extent cx="7327900" cy="1041400"/>
                <wp:effectExtent l="6985" t="6350" r="8890"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1041400"/>
                        </a:xfrm>
                        <a:prstGeom prst="rect">
                          <a:avLst/>
                        </a:prstGeom>
                        <a:solidFill>
                          <a:srgbClr val="FFFFFF"/>
                        </a:solidFill>
                        <a:ln w="9525">
                          <a:solidFill>
                            <a:srgbClr val="000000"/>
                          </a:solidFill>
                          <a:miter lim="800000"/>
                          <a:headEnd/>
                          <a:tailEnd/>
                        </a:ln>
                      </wps:spPr>
                      <wps:txbx>
                        <w:txbxContent>
                          <w:p w:rsidR="008A348B" w:rsidRPr="00C23738" w:rsidRDefault="008A348B" w:rsidP="00C23738">
                            <w:pPr>
                              <w:pStyle w:val="NormalWeb"/>
                              <w:shd w:val="clear" w:color="auto" w:fill="FFFFFF"/>
                              <w:spacing w:before="0" w:beforeAutospacing="0" w:after="0" w:afterAutospacing="0"/>
                              <w:rPr>
                                <w:rFonts w:ascii="Arial" w:hAnsi="Arial" w:cs="Arial"/>
                                <w:b/>
                                <w:bCs/>
                                <w:color w:val="222222"/>
                                <w:sz w:val="20"/>
                                <w:szCs w:val="20"/>
                              </w:rPr>
                            </w:pPr>
                            <w:r w:rsidRPr="00B855B4">
                              <w:rPr>
                                <w:rFonts w:ascii="Arial" w:hAnsi="Arial" w:cs="Arial"/>
                                <w:b/>
                                <w:bCs/>
                                <w:sz w:val="20"/>
                                <w:szCs w:val="20"/>
                              </w:rPr>
                              <w:t xml:space="preserve"> </w:t>
                            </w:r>
                            <w:r w:rsidRPr="00B855B4">
                              <w:rPr>
                                <w:rFonts w:ascii="Arial" w:hAnsi="Arial" w:cs="Arial"/>
                                <w:b/>
                                <w:bCs/>
                                <w:color w:val="222222"/>
                                <w:sz w:val="20"/>
                                <w:szCs w:val="20"/>
                              </w:rPr>
                              <w:t>P</w:t>
                            </w:r>
                            <w:r>
                              <w:rPr>
                                <w:rFonts w:ascii="Arial" w:hAnsi="Arial" w:cs="Arial"/>
                                <w:b/>
                                <w:bCs/>
                                <w:color w:val="222222"/>
                                <w:sz w:val="20"/>
                                <w:szCs w:val="20"/>
                              </w:rPr>
                              <w:t xml:space="preserve">ittsfield School District Logic </w:t>
                            </w:r>
                            <w:r w:rsidRPr="00B855B4">
                              <w:rPr>
                                <w:rFonts w:ascii="Arial" w:hAnsi="Arial" w:cs="Arial"/>
                                <w:b/>
                                <w:bCs/>
                                <w:color w:val="222222"/>
                                <w:sz w:val="20"/>
                                <w:szCs w:val="20"/>
                              </w:rPr>
                              <w:t>Model Focus Areas</w:t>
                            </w:r>
                            <w:r>
                              <w:rPr>
                                <w:rFonts w:ascii="Arial" w:hAnsi="Arial" w:cs="Arial"/>
                                <w:b/>
                                <w:bCs/>
                                <w:color w:val="222222"/>
                                <w:sz w:val="20"/>
                                <w:szCs w:val="20"/>
                              </w:rPr>
                              <w: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Pr>
                                <w:rFonts w:ascii="Arial" w:hAnsi="Arial" w:cs="Arial"/>
                                <w:bCs/>
                                <w:color w:val="222222"/>
                                <w:sz w:val="20"/>
                                <w:szCs w:val="20"/>
                              </w:rPr>
                              <w:t>Student Ownership for L</w:t>
                            </w:r>
                            <w:r w:rsidRPr="00B855B4">
                              <w:rPr>
                                <w:rFonts w:ascii="Arial" w:hAnsi="Arial" w:cs="Arial"/>
                                <w:bCs/>
                                <w:color w:val="222222"/>
                                <w:sz w:val="20"/>
                                <w:szCs w:val="20"/>
                              </w:rPr>
                              <w:t>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Raising Student Achievement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Developin</w:t>
                            </w:r>
                            <w:r>
                              <w:rPr>
                                <w:rFonts w:ascii="Arial" w:hAnsi="Arial" w:cs="Arial"/>
                                <w:bCs/>
                                <w:color w:val="222222"/>
                                <w:sz w:val="20"/>
                                <w:szCs w:val="20"/>
                              </w:rPr>
                              <w:t xml:space="preserve">g 21st Century Skills, Civic Responsibility, and </w:t>
                            </w:r>
                            <w:r w:rsidRPr="00B855B4">
                              <w:rPr>
                                <w:rFonts w:ascii="Arial" w:hAnsi="Arial" w:cs="Arial"/>
                                <w:bCs/>
                                <w:color w:val="222222"/>
                                <w:sz w:val="20"/>
                                <w:szCs w:val="20"/>
                              </w:rPr>
                              <w:t>Social-Emotional Learning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Redefining Adult Roles and Performance Expectations</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Engaging with the Community</w:t>
                            </w:r>
                          </w:p>
                          <w:p w:rsidR="008A348B" w:rsidRPr="00723FC4" w:rsidRDefault="008A348B" w:rsidP="009A71AF">
                            <w:pPr>
                              <w:pStyle w:val="msonormalcxspmiddle"/>
                              <w:spacing w:before="0" w:beforeAutospacing="0" w:after="0" w:afterAutospacing="0"/>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2pt;margin-top:141.5pt;width:577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">
                <v:textbox>
                  <w:txbxContent>
                    <w:p w:rsidR="008A348B" w:rsidRPr="00C23738" w:rsidRDefault="008A348B" w:rsidP="00C23738">
                      <w:pPr>
                        <w:pStyle w:val="NormalWeb"/>
                        <w:shd w:val="clear" w:color="auto" w:fill="FFFFFF"/>
                        <w:spacing w:before="0" w:beforeAutospacing="0" w:after="0" w:afterAutospacing="0"/>
                        <w:rPr>
                          <w:rFonts w:ascii="Arial" w:hAnsi="Arial" w:cs="Arial"/>
                          <w:b/>
                          <w:bCs/>
                          <w:color w:val="222222"/>
                          <w:sz w:val="20"/>
                          <w:szCs w:val="20"/>
                        </w:rPr>
                      </w:pPr>
                      <w:r w:rsidRPr="00B855B4">
                        <w:rPr>
                          <w:rFonts w:ascii="Arial" w:hAnsi="Arial" w:cs="Arial"/>
                          <w:b/>
                          <w:bCs/>
                          <w:sz w:val="20"/>
                          <w:szCs w:val="20"/>
                        </w:rPr>
                        <w:t xml:space="preserve"> </w:t>
                      </w:r>
                      <w:r w:rsidRPr="00B855B4">
                        <w:rPr>
                          <w:rFonts w:ascii="Arial" w:hAnsi="Arial" w:cs="Arial"/>
                          <w:b/>
                          <w:bCs/>
                          <w:color w:val="222222"/>
                          <w:sz w:val="20"/>
                          <w:szCs w:val="20"/>
                        </w:rPr>
                        <w:t>P</w:t>
                      </w:r>
                      <w:r>
                        <w:rPr>
                          <w:rFonts w:ascii="Arial" w:hAnsi="Arial" w:cs="Arial"/>
                          <w:b/>
                          <w:bCs/>
                          <w:color w:val="222222"/>
                          <w:sz w:val="20"/>
                          <w:szCs w:val="20"/>
                        </w:rPr>
                        <w:t xml:space="preserve">ittsfield School District Logic </w:t>
                      </w:r>
                      <w:r w:rsidRPr="00B855B4">
                        <w:rPr>
                          <w:rFonts w:ascii="Arial" w:hAnsi="Arial" w:cs="Arial"/>
                          <w:b/>
                          <w:bCs/>
                          <w:color w:val="222222"/>
                          <w:sz w:val="20"/>
                          <w:szCs w:val="20"/>
                        </w:rPr>
                        <w:t>Model Focus Areas</w:t>
                      </w:r>
                      <w:r>
                        <w:rPr>
                          <w:rFonts w:ascii="Arial" w:hAnsi="Arial" w:cs="Arial"/>
                          <w:b/>
                          <w:bCs/>
                          <w:color w:val="222222"/>
                          <w:sz w:val="20"/>
                          <w:szCs w:val="20"/>
                        </w:rPr>
                        <w: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Pr>
                          <w:rFonts w:ascii="Arial" w:hAnsi="Arial" w:cs="Arial"/>
                          <w:bCs/>
                          <w:color w:val="222222"/>
                          <w:sz w:val="20"/>
                          <w:szCs w:val="20"/>
                        </w:rPr>
                        <w:t>Student Ownership for L</w:t>
                      </w:r>
                      <w:r w:rsidRPr="00B855B4">
                        <w:rPr>
                          <w:rFonts w:ascii="Arial" w:hAnsi="Arial" w:cs="Arial"/>
                          <w:bCs/>
                          <w:color w:val="222222"/>
                          <w:sz w:val="20"/>
                          <w:szCs w:val="20"/>
                        </w:rPr>
                        <w:t>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Raising Student Achievement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Developin</w:t>
                      </w:r>
                      <w:r>
                        <w:rPr>
                          <w:rFonts w:ascii="Arial" w:hAnsi="Arial" w:cs="Arial"/>
                          <w:bCs/>
                          <w:color w:val="222222"/>
                          <w:sz w:val="20"/>
                          <w:szCs w:val="20"/>
                        </w:rPr>
                        <w:t xml:space="preserve">g 21st Century Skills, Civic Responsibility, and </w:t>
                      </w:r>
                      <w:r w:rsidRPr="00B855B4">
                        <w:rPr>
                          <w:rFonts w:ascii="Arial" w:hAnsi="Arial" w:cs="Arial"/>
                          <w:bCs/>
                          <w:color w:val="222222"/>
                          <w:sz w:val="20"/>
                          <w:szCs w:val="20"/>
                        </w:rPr>
                        <w:t>Social-Emotional Learning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Redefining Adult Roles and Performance Expectations</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Engaging with the Community</w:t>
                      </w:r>
                    </w:p>
                    <w:p w:rsidR="008A348B" w:rsidRPr="00723FC4" w:rsidRDefault="008A348B" w:rsidP="009A71AF">
                      <w:pPr>
                        <w:pStyle w:val="msonormalcxspmiddle"/>
                        <w:spacing w:before="0" w:beforeAutospacing="0" w:after="0" w:afterAutospacing="0"/>
                        <w:rPr>
                          <w:rFonts w:ascii="Arial" w:hAnsi="Arial" w:cs="Arial"/>
                          <w:b/>
                          <w:bCs/>
                          <w:sz w:val="20"/>
                          <w:szCs w:val="20"/>
                        </w:rPr>
                      </w:pPr>
                    </w:p>
                  </w:txbxContent>
                </v:textbox>
                <w10:wrap type="square" anchory="page"/>
              </v:shape>
            </w:pict>
          </mc:Fallback>
        </mc:AlternateContent>
      </w:r>
    </w:p>
    <w:p w:rsidR="00723FC4" w:rsidRDefault="00723FC4" w:rsidP="000E0C4D">
      <w:pPr>
        <w:jc w:val="center"/>
        <w:rPr>
          <w:sz w:val="12"/>
          <w:szCs w:val="12"/>
        </w:rPr>
      </w:pPr>
    </w:p>
    <w:p w:rsidR="00723FC4" w:rsidRPr="000E0C4D" w:rsidRDefault="00723FC4" w:rsidP="000E0C4D">
      <w:pPr>
        <w:jc w:val="center"/>
        <w:rPr>
          <w:sz w:val="12"/>
          <w:szCs w:val="12"/>
        </w:rPr>
      </w:pPr>
    </w:p>
    <w:tbl>
      <w:tblPr>
        <w:tblStyle w:val="TableGrid"/>
        <w:tblW w:w="11430" w:type="dxa"/>
        <w:tblInd w:w="-5" w:type="dxa"/>
        <w:tblBorders>
          <w:insideH w:val="none" w:sz="0" w:space="0" w:color="auto"/>
        </w:tblBorders>
        <w:tblLook w:val="01E0" w:firstRow="1" w:lastRow="1" w:firstColumn="1" w:lastColumn="1" w:noHBand="0" w:noVBand="0"/>
      </w:tblPr>
      <w:tblGrid>
        <w:gridCol w:w="11430"/>
      </w:tblGrid>
      <w:tr w:rsidR="00F53E13" w:rsidRPr="000E0C4D" w:rsidTr="00825EC5">
        <w:tc>
          <w:tcPr>
            <w:tcW w:w="11430" w:type="dxa"/>
          </w:tcPr>
          <w:p w:rsidR="00F53E13" w:rsidRDefault="00F53E13" w:rsidP="008A348B">
            <w:pPr>
              <w:rPr>
                <w:rFonts w:ascii="Arial" w:eastAsia="Calibri" w:hAnsi="Arial" w:cs="Arial"/>
                <w:sz w:val="20"/>
                <w:szCs w:val="20"/>
              </w:rPr>
            </w:pPr>
            <w:r w:rsidRPr="00723FC4">
              <w:rPr>
                <w:rFonts w:ascii="Arial" w:hAnsi="Arial" w:cs="Arial"/>
                <w:b/>
                <w:sz w:val="20"/>
                <w:szCs w:val="20"/>
              </w:rPr>
              <w:t>Course Description:</w:t>
            </w:r>
            <w:r w:rsidR="00132F63" w:rsidRPr="00723FC4">
              <w:rPr>
                <w:rFonts w:ascii="Arial" w:eastAsia="Calibri" w:hAnsi="Arial" w:cs="Arial"/>
                <w:sz w:val="20"/>
                <w:szCs w:val="20"/>
              </w:rPr>
              <w:t xml:space="preserve"> </w:t>
            </w:r>
          </w:p>
          <w:p w:rsidR="00A13127" w:rsidRPr="00A13127" w:rsidRDefault="00A13127" w:rsidP="00A13127">
            <w:pPr>
              <w:rPr>
                <w:sz w:val="20"/>
                <w:szCs w:val="20"/>
              </w:rPr>
            </w:pPr>
            <w:r w:rsidRPr="00A13127">
              <w:rPr>
                <w:sz w:val="20"/>
                <w:szCs w:val="20"/>
              </w:rPr>
              <w:t>Psychology is an elective course designed to introduce students to the subject of psychology. Topics covered will include the history of psychology, psychology as a profession, research and experimental design, personality development, learning theory, sensation and perception, clinical psychology and social psychology.    There will be a great deal of reading and completion of various study guides and seminar discussions on these topics.  For those with an interest in the behavioral sciences and are not afraid to work, this is the class for you.</w:t>
            </w:r>
          </w:p>
          <w:p w:rsidR="008A348B" w:rsidRPr="00723FC4" w:rsidRDefault="008A348B" w:rsidP="008A348B">
            <w:pPr>
              <w:rPr>
                <w:rFonts w:ascii="Arial" w:hAnsi="Arial" w:cs="Arial"/>
                <w:b/>
                <w:sz w:val="20"/>
                <w:szCs w:val="20"/>
              </w:rPr>
            </w:pPr>
          </w:p>
        </w:tc>
      </w:tr>
      <w:tr w:rsidR="00F53E13" w:rsidRPr="000E0C4D" w:rsidTr="00825EC5">
        <w:tc>
          <w:tcPr>
            <w:tcW w:w="11430" w:type="dxa"/>
          </w:tcPr>
          <w:p w:rsidR="00F53E13" w:rsidRPr="000E0C4D" w:rsidRDefault="00F53E13" w:rsidP="00F53E13">
            <w:pPr>
              <w:rPr>
                <w:sz w:val="20"/>
                <w:szCs w:val="20"/>
              </w:rPr>
            </w:pPr>
          </w:p>
        </w:tc>
      </w:tr>
    </w:tbl>
    <w:p w:rsidR="00F53E13" w:rsidRDefault="00F53E13" w:rsidP="00F53E13">
      <w:pPr>
        <w:rPr>
          <w:sz w:val="12"/>
          <w:szCs w:val="12"/>
        </w:rPr>
      </w:pPr>
    </w:p>
    <w:p w:rsidR="00C23738" w:rsidRDefault="00C23738" w:rsidP="00F53E13">
      <w:pPr>
        <w:rPr>
          <w:sz w:val="12"/>
          <w:szCs w:val="12"/>
        </w:rPr>
      </w:pPr>
    </w:p>
    <w:tbl>
      <w:tblPr>
        <w:tblStyle w:val="TableGrid"/>
        <w:tblW w:w="0" w:type="auto"/>
        <w:tblLook w:val="04A0" w:firstRow="1" w:lastRow="0" w:firstColumn="1" w:lastColumn="0" w:noHBand="0" w:noVBand="1"/>
      </w:tblPr>
      <w:tblGrid>
        <w:gridCol w:w="3795"/>
        <w:gridCol w:w="7607"/>
      </w:tblGrid>
      <w:tr w:rsidR="003B2BA4" w:rsidRPr="003B2BA4" w:rsidTr="003B2BA4">
        <w:tc>
          <w:tcPr>
            <w:tcW w:w="3795" w:type="dxa"/>
          </w:tcPr>
          <w:p w:rsidR="003B2BA4" w:rsidRPr="003B2BA4" w:rsidRDefault="003B2BA4" w:rsidP="008F0630">
            <w:pPr>
              <w:rPr>
                <w:rFonts w:ascii="Arial" w:hAnsi="Arial" w:cs="Arial"/>
                <w:b/>
                <w:sz w:val="20"/>
                <w:szCs w:val="20"/>
              </w:rPr>
            </w:pPr>
            <w:r w:rsidRPr="003B2BA4">
              <w:rPr>
                <w:rFonts w:ascii="Arial" w:hAnsi="Arial" w:cs="Arial"/>
                <w:b/>
                <w:sz w:val="20"/>
                <w:szCs w:val="20"/>
              </w:rPr>
              <w:t>Course Competencies</w:t>
            </w:r>
          </w:p>
        </w:tc>
        <w:tc>
          <w:tcPr>
            <w:tcW w:w="7607" w:type="dxa"/>
          </w:tcPr>
          <w:p w:rsidR="003B2BA4" w:rsidRPr="003B2BA4" w:rsidRDefault="003B2BA4" w:rsidP="008F0630">
            <w:pPr>
              <w:rPr>
                <w:rFonts w:ascii="Arial" w:hAnsi="Arial" w:cs="Arial"/>
                <w:b/>
                <w:sz w:val="20"/>
                <w:szCs w:val="20"/>
              </w:rPr>
            </w:pPr>
            <w:r w:rsidRPr="003B2BA4">
              <w:rPr>
                <w:rFonts w:ascii="Arial" w:hAnsi="Arial" w:cs="Arial"/>
                <w:b/>
                <w:sz w:val="20"/>
                <w:szCs w:val="20"/>
              </w:rPr>
              <w:t>Performance Indicators</w:t>
            </w:r>
          </w:p>
        </w:tc>
      </w:tr>
      <w:tr w:rsidR="003B2BA4" w:rsidRPr="003B2BA4" w:rsidTr="003B2BA4">
        <w:tc>
          <w:tcPr>
            <w:tcW w:w="3795" w:type="dxa"/>
          </w:tcPr>
          <w:p w:rsidR="003B2BA4" w:rsidRPr="00D43257" w:rsidRDefault="003B2BA4" w:rsidP="008F0630">
            <w:pPr>
              <w:rPr>
                <w:rFonts w:ascii="Arial" w:hAnsi="Arial" w:cs="Arial"/>
                <w:sz w:val="20"/>
                <w:szCs w:val="20"/>
              </w:rPr>
            </w:pPr>
            <w:r w:rsidRPr="00D43257">
              <w:rPr>
                <w:rFonts w:ascii="Arial" w:hAnsi="Arial" w:cs="Arial"/>
                <w:color w:val="000000"/>
                <w:sz w:val="20"/>
                <w:szCs w:val="20"/>
              </w:rPr>
              <w:t>Competency 1:</w:t>
            </w:r>
            <w:r w:rsidRPr="003B2BA4">
              <w:rPr>
                <w:rFonts w:ascii="Arial" w:hAnsi="Arial" w:cs="Arial"/>
                <w:color w:val="000000"/>
                <w:sz w:val="20"/>
                <w:szCs w:val="20"/>
              </w:rPr>
              <w:t xml:space="preserve">  Scientific Inquiry</w:t>
            </w:r>
          </w:p>
          <w:p w:rsidR="003B2BA4" w:rsidRPr="00D43257" w:rsidRDefault="003B2BA4" w:rsidP="008F0630">
            <w:pPr>
              <w:rPr>
                <w:rFonts w:ascii="Arial" w:hAnsi="Arial" w:cs="Arial"/>
                <w:sz w:val="20"/>
                <w:szCs w:val="20"/>
              </w:rPr>
            </w:pPr>
          </w:p>
          <w:p w:rsidR="003B2BA4" w:rsidRPr="00D43257" w:rsidRDefault="003B2BA4" w:rsidP="008F0630">
            <w:pPr>
              <w:rPr>
                <w:rFonts w:ascii="Arial" w:hAnsi="Arial" w:cs="Arial"/>
                <w:sz w:val="20"/>
                <w:szCs w:val="20"/>
              </w:rPr>
            </w:pPr>
            <w:r w:rsidRPr="00D43257">
              <w:rPr>
                <w:rFonts w:ascii="Arial" w:hAnsi="Arial" w:cs="Arial"/>
                <w:color w:val="000000"/>
                <w:sz w:val="20"/>
                <w:szCs w:val="20"/>
              </w:rPr>
              <w:t>Students will understand that scientific inquiry through perspectives in psychological science and research methods, measurements and statistics are the foundation for all psychological research and study.  Students will understand how to apply these scientific principles to past, present, and future issues in psychology.</w:t>
            </w:r>
          </w:p>
          <w:p w:rsidR="003B2BA4" w:rsidRPr="003B2BA4" w:rsidRDefault="003B2BA4" w:rsidP="008F0630">
            <w:pPr>
              <w:rPr>
                <w:rFonts w:ascii="Arial" w:hAnsi="Arial" w:cs="Arial"/>
                <w:sz w:val="20"/>
                <w:szCs w:val="20"/>
              </w:rPr>
            </w:pPr>
          </w:p>
        </w:tc>
        <w:tc>
          <w:tcPr>
            <w:tcW w:w="7607" w:type="dxa"/>
          </w:tcPr>
          <w:p w:rsidR="003B2BA4" w:rsidRPr="003B2BA4" w:rsidRDefault="003B2BA4" w:rsidP="008F0630">
            <w:pPr>
              <w:pStyle w:val="ListParagraph"/>
              <w:numPr>
                <w:ilvl w:val="0"/>
                <w:numId w:val="15"/>
              </w:numPr>
              <w:rPr>
                <w:rFonts w:ascii="Arial" w:hAnsi="Arial" w:cs="Arial"/>
                <w:sz w:val="20"/>
                <w:szCs w:val="20"/>
              </w:rPr>
            </w:pPr>
            <w:r w:rsidRPr="003B2BA4">
              <w:rPr>
                <w:rFonts w:ascii="Arial" w:hAnsi="Arial" w:cs="Arial"/>
                <w:sz w:val="20"/>
                <w:szCs w:val="20"/>
              </w:rPr>
              <w:t>I can connect the development of psychology as an empirical science.</w:t>
            </w:r>
          </w:p>
          <w:p w:rsidR="003B2BA4" w:rsidRPr="003B2BA4" w:rsidRDefault="003B2BA4" w:rsidP="008F0630">
            <w:pPr>
              <w:pStyle w:val="ListParagraph"/>
              <w:numPr>
                <w:ilvl w:val="0"/>
                <w:numId w:val="15"/>
              </w:numPr>
              <w:rPr>
                <w:rFonts w:ascii="Arial" w:hAnsi="Arial" w:cs="Arial"/>
                <w:sz w:val="20"/>
                <w:szCs w:val="20"/>
              </w:rPr>
            </w:pPr>
            <w:r w:rsidRPr="003B2BA4">
              <w:rPr>
                <w:rFonts w:ascii="Arial" w:hAnsi="Arial" w:cs="Arial"/>
                <w:sz w:val="20"/>
                <w:szCs w:val="20"/>
              </w:rPr>
              <w:t>I can analyze the major subfields within psychology.</w:t>
            </w:r>
          </w:p>
          <w:p w:rsidR="003B2BA4" w:rsidRPr="003B2BA4" w:rsidRDefault="003B2BA4" w:rsidP="008F0630">
            <w:pPr>
              <w:pStyle w:val="ListParagraph"/>
              <w:numPr>
                <w:ilvl w:val="0"/>
                <w:numId w:val="15"/>
              </w:numPr>
              <w:rPr>
                <w:rFonts w:ascii="Arial" w:hAnsi="Arial" w:cs="Arial"/>
                <w:sz w:val="20"/>
                <w:szCs w:val="20"/>
              </w:rPr>
            </w:pPr>
            <w:r w:rsidRPr="003B2BA4">
              <w:rPr>
                <w:rFonts w:ascii="Arial" w:hAnsi="Arial" w:cs="Arial"/>
                <w:sz w:val="20"/>
                <w:szCs w:val="20"/>
              </w:rPr>
              <w:t>I can distinguish between various research methods and measurements used to study behavior and mental processes.</w:t>
            </w:r>
          </w:p>
          <w:p w:rsidR="003B2BA4" w:rsidRPr="003B2BA4" w:rsidRDefault="003B2BA4" w:rsidP="008F0630">
            <w:pPr>
              <w:pStyle w:val="ListParagraph"/>
              <w:numPr>
                <w:ilvl w:val="0"/>
                <w:numId w:val="15"/>
              </w:numPr>
              <w:rPr>
                <w:rFonts w:ascii="Arial" w:hAnsi="Arial" w:cs="Arial"/>
                <w:sz w:val="20"/>
                <w:szCs w:val="20"/>
              </w:rPr>
            </w:pPr>
            <w:r w:rsidRPr="003B2BA4">
              <w:rPr>
                <w:rFonts w:ascii="Arial" w:hAnsi="Arial" w:cs="Arial"/>
                <w:sz w:val="20"/>
                <w:szCs w:val="20"/>
              </w:rPr>
              <w:t>I can interpret ethical standards and guidelines in both human participants and non-human animals.</w:t>
            </w:r>
          </w:p>
          <w:p w:rsidR="003B2BA4" w:rsidRPr="003B2BA4" w:rsidRDefault="003B2BA4" w:rsidP="008F0630">
            <w:pPr>
              <w:pStyle w:val="ListParagraph"/>
              <w:numPr>
                <w:ilvl w:val="0"/>
                <w:numId w:val="15"/>
              </w:numPr>
              <w:rPr>
                <w:rFonts w:ascii="Arial" w:hAnsi="Arial" w:cs="Arial"/>
                <w:sz w:val="20"/>
                <w:szCs w:val="20"/>
              </w:rPr>
            </w:pPr>
            <w:r w:rsidRPr="003B2BA4">
              <w:rPr>
                <w:rFonts w:ascii="Arial" w:hAnsi="Arial" w:cs="Arial"/>
                <w:sz w:val="20"/>
                <w:szCs w:val="20"/>
              </w:rPr>
              <w:t>I can analyze basic concepts of data analysis in relation to psychology.</w:t>
            </w:r>
          </w:p>
          <w:p w:rsidR="003B2BA4" w:rsidRPr="003B2BA4" w:rsidRDefault="003B2BA4" w:rsidP="008F0630">
            <w:pPr>
              <w:pStyle w:val="ListParagraph"/>
              <w:ind w:left="1080"/>
              <w:rPr>
                <w:rFonts w:ascii="Arial" w:hAnsi="Arial" w:cs="Arial"/>
                <w:sz w:val="20"/>
                <w:szCs w:val="20"/>
              </w:rPr>
            </w:pPr>
          </w:p>
        </w:tc>
      </w:tr>
      <w:tr w:rsidR="003B2BA4" w:rsidRPr="003B2BA4" w:rsidTr="003B2BA4">
        <w:tc>
          <w:tcPr>
            <w:tcW w:w="3795" w:type="dxa"/>
          </w:tcPr>
          <w:p w:rsidR="003B2BA4" w:rsidRPr="00D43257" w:rsidRDefault="003B2BA4" w:rsidP="008F0630">
            <w:pPr>
              <w:rPr>
                <w:rFonts w:ascii="Arial" w:hAnsi="Arial" w:cs="Arial"/>
                <w:sz w:val="20"/>
                <w:szCs w:val="20"/>
              </w:rPr>
            </w:pPr>
            <w:r w:rsidRPr="00D43257">
              <w:rPr>
                <w:rFonts w:ascii="Arial" w:hAnsi="Arial" w:cs="Arial"/>
                <w:color w:val="000000"/>
                <w:sz w:val="20"/>
                <w:szCs w:val="20"/>
              </w:rPr>
              <w:t>Competency 2:</w:t>
            </w:r>
            <w:r w:rsidRPr="003B2BA4">
              <w:rPr>
                <w:rFonts w:ascii="Arial" w:hAnsi="Arial" w:cs="Arial"/>
                <w:color w:val="000000"/>
                <w:sz w:val="20"/>
                <w:szCs w:val="20"/>
              </w:rPr>
              <w:t xml:space="preserve">  Development and Learning</w:t>
            </w:r>
          </w:p>
          <w:p w:rsidR="003B2BA4" w:rsidRPr="00D43257" w:rsidRDefault="003B2BA4" w:rsidP="008F0630">
            <w:pPr>
              <w:rPr>
                <w:rFonts w:ascii="Arial" w:hAnsi="Arial" w:cs="Arial"/>
                <w:sz w:val="20"/>
                <w:szCs w:val="20"/>
              </w:rPr>
            </w:pPr>
          </w:p>
          <w:p w:rsidR="003B2BA4" w:rsidRPr="003B2BA4" w:rsidRDefault="003B2BA4" w:rsidP="008F0630">
            <w:pPr>
              <w:rPr>
                <w:rFonts w:ascii="Arial" w:hAnsi="Arial" w:cs="Arial"/>
                <w:sz w:val="20"/>
                <w:szCs w:val="20"/>
              </w:rPr>
            </w:pPr>
          </w:p>
          <w:p w:rsidR="003B2BA4" w:rsidRPr="003B2BA4" w:rsidRDefault="003B2BA4" w:rsidP="008F0630">
            <w:pPr>
              <w:rPr>
                <w:rFonts w:ascii="Arial" w:hAnsi="Arial" w:cs="Arial"/>
                <w:color w:val="000000"/>
                <w:sz w:val="20"/>
                <w:szCs w:val="20"/>
              </w:rPr>
            </w:pPr>
            <w:r w:rsidRPr="00D43257">
              <w:rPr>
                <w:rFonts w:ascii="Arial" w:hAnsi="Arial" w:cs="Arial"/>
                <w:color w:val="000000"/>
                <w:sz w:val="20"/>
                <w:szCs w:val="20"/>
              </w:rPr>
              <w:t>Students will understand how biology and environment influence behavior.  Students will understand that a person develops not only physically, but also intellectually and socially, thus, impacting the whole person.</w:t>
            </w:r>
          </w:p>
          <w:p w:rsidR="003B2BA4" w:rsidRPr="003B2BA4" w:rsidRDefault="003B2BA4" w:rsidP="008F0630">
            <w:pPr>
              <w:rPr>
                <w:rFonts w:ascii="Arial" w:hAnsi="Arial" w:cs="Arial"/>
                <w:sz w:val="20"/>
                <w:szCs w:val="20"/>
              </w:rPr>
            </w:pPr>
          </w:p>
          <w:p w:rsidR="003B2BA4" w:rsidRPr="003B2BA4" w:rsidRDefault="003B2BA4" w:rsidP="008F0630">
            <w:pPr>
              <w:rPr>
                <w:rFonts w:ascii="Arial" w:hAnsi="Arial" w:cs="Arial"/>
                <w:sz w:val="20"/>
                <w:szCs w:val="20"/>
              </w:rPr>
            </w:pPr>
          </w:p>
          <w:p w:rsidR="003B2BA4" w:rsidRPr="003B2BA4" w:rsidRDefault="003B2BA4" w:rsidP="008F0630">
            <w:pPr>
              <w:rPr>
                <w:rFonts w:ascii="Arial" w:hAnsi="Arial" w:cs="Arial"/>
                <w:sz w:val="20"/>
                <w:szCs w:val="20"/>
              </w:rPr>
            </w:pPr>
          </w:p>
        </w:tc>
        <w:tc>
          <w:tcPr>
            <w:tcW w:w="7607" w:type="dxa"/>
          </w:tcPr>
          <w:p w:rsidR="003B2BA4" w:rsidRPr="003B2BA4" w:rsidRDefault="003B2BA4" w:rsidP="008F0630">
            <w:pPr>
              <w:pStyle w:val="ListParagraph"/>
              <w:numPr>
                <w:ilvl w:val="0"/>
                <w:numId w:val="16"/>
              </w:numPr>
              <w:rPr>
                <w:rFonts w:ascii="Arial" w:hAnsi="Arial" w:cs="Arial"/>
                <w:sz w:val="20"/>
                <w:szCs w:val="20"/>
              </w:rPr>
            </w:pPr>
            <w:r w:rsidRPr="003B2BA4">
              <w:rPr>
                <w:rFonts w:ascii="Arial" w:hAnsi="Arial" w:cs="Arial"/>
                <w:sz w:val="20"/>
                <w:szCs w:val="20"/>
              </w:rPr>
              <w:t>I can connect methods, issues, and theories in life span development.</w:t>
            </w:r>
          </w:p>
          <w:p w:rsidR="003B2BA4" w:rsidRPr="003B2BA4" w:rsidRDefault="003B2BA4" w:rsidP="008F0630">
            <w:pPr>
              <w:pStyle w:val="ListParagraph"/>
              <w:numPr>
                <w:ilvl w:val="0"/>
                <w:numId w:val="16"/>
              </w:numPr>
              <w:rPr>
                <w:rFonts w:ascii="Arial" w:hAnsi="Arial" w:cs="Arial"/>
                <w:sz w:val="20"/>
                <w:szCs w:val="20"/>
              </w:rPr>
            </w:pPr>
            <w:r w:rsidRPr="003B2BA4">
              <w:rPr>
                <w:rFonts w:ascii="Arial" w:hAnsi="Arial" w:cs="Arial"/>
                <w:sz w:val="20"/>
                <w:szCs w:val="20"/>
              </w:rPr>
              <w:t>I can connect the life span development of a person from prenatal development through adulthood and aging.</w:t>
            </w:r>
          </w:p>
          <w:p w:rsidR="003B2BA4" w:rsidRPr="003B2BA4" w:rsidRDefault="003B2BA4" w:rsidP="008F0630">
            <w:pPr>
              <w:pStyle w:val="ListParagraph"/>
              <w:numPr>
                <w:ilvl w:val="0"/>
                <w:numId w:val="16"/>
              </w:numPr>
              <w:rPr>
                <w:rFonts w:ascii="Arial" w:hAnsi="Arial" w:cs="Arial"/>
                <w:sz w:val="20"/>
                <w:szCs w:val="20"/>
              </w:rPr>
            </w:pPr>
            <w:r w:rsidRPr="003B2BA4">
              <w:rPr>
                <w:rFonts w:ascii="Arial" w:hAnsi="Arial" w:cs="Arial"/>
                <w:sz w:val="20"/>
                <w:szCs w:val="20"/>
              </w:rPr>
              <w:t>I can analyze classical and operant conditioning.</w:t>
            </w:r>
          </w:p>
          <w:p w:rsidR="003B2BA4" w:rsidRPr="003B2BA4" w:rsidRDefault="003B2BA4" w:rsidP="008F0630">
            <w:pPr>
              <w:pStyle w:val="ListParagraph"/>
              <w:numPr>
                <w:ilvl w:val="0"/>
                <w:numId w:val="16"/>
              </w:numPr>
              <w:rPr>
                <w:rFonts w:ascii="Arial" w:hAnsi="Arial" w:cs="Arial"/>
                <w:sz w:val="20"/>
                <w:szCs w:val="20"/>
              </w:rPr>
            </w:pPr>
            <w:r w:rsidRPr="003B2BA4">
              <w:rPr>
                <w:rFonts w:ascii="Arial" w:hAnsi="Arial" w:cs="Arial"/>
                <w:sz w:val="20"/>
                <w:szCs w:val="20"/>
              </w:rPr>
              <w:t>I can distinguish between observational and cognitive learning.</w:t>
            </w:r>
          </w:p>
          <w:p w:rsidR="003B2BA4" w:rsidRPr="003B2BA4" w:rsidRDefault="003B2BA4" w:rsidP="008F0630">
            <w:pPr>
              <w:pStyle w:val="ListParagraph"/>
              <w:numPr>
                <w:ilvl w:val="0"/>
                <w:numId w:val="16"/>
              </w:numPr>
              <w:rPr>
                <w:rFonts w:ascii="Arial" w:hAnsi="Arial" w:cs="Arial"/>
                <w:sz w:val="20"/>
                <w:szCs w:val="20"/>
              </w:rPr>
            </w:pPr>
            <w:r w:rsidRPr="003B2BA4">
              <w:rPr>
                <w:rFonts w:ascii="Arial" w:hAnsi="Arial" w:cs="Arial"/>
                <w:sz w:val="20"/>
                <w:szCs w:val="20"/>
              </w:rPr>
              <w:t>I can distinguish between the structural features of language.</w:t>
            </w:r>
          </w:p>
          <w:p w:rsidR="003B2BA4" w:rsidRPr="003B2BA4" w:rsidRDefault="003B2BA4" w:rsidP="008F0630">
            <w:pPr>
              <w:pStyle w:val="ListParagraph"/>
              <w:numPr>
                <w:ilvl w:val="0"/>
                <w:numId w:val="16"/>
              </w:numPr>
              <w:rPr>
                <w:rFonts w:ascii="Arial" w:hAnsi="Arial" w:cs="Arial"/>
                <w:sz w:val="20"/>
                <w:szCs w:val="20"/>
              </w:rPr>
            </w:pPr>
            <w:r w:rsidRPr="003B2BA4">
              <w:rPr>
                <w:rFonts w:ascii="Arial" w:hAnsi="Arial" w:cs="Arial"/>
                <w:sz w:val="20"/>
                <w:szCs w:val="20"/>
              </w:rPr>
              <w:t>I can distinguish between theories and developmental stages of language acquisition.</w:t>
            </w:r>
          </w:p>
          <w:p w:rsidR="003B2BA4" w:rsidRPr="003B2BA4" w:rsidRDefault="003B2BA4" w:rsidP="003B2BA4">
            <w:pPr>
              <w:pStyle w:val="ListParagraph"/>
              <w:numPr>
                <w:ilvl w:val="0"/>
                <w:numId w:val="16"/>
              </w:numPr>
              <w:rPr>
                <w:rFonts w:ascii="Arial" w:hAnsi="Arial" w:cs="Arial"/>
                <w:sz w:val="20"/>
                <w:szCs w:val="20"/>
              </w:rPr>
            </w:pPr>
            <w:r w:rsidRPr="003B2BA4">
              <w:rPr>
                <w:rFonts w:ascii="Arial" w:hAnsi="Arial" w:cs="Arial"/>
                <w:sz w:val="20"/>
                <w:szCs w:val="20"/>
              </w:rPr>
              <w:t>I can connect how language and the brain work together.</w:t>
            </w:r>
          </w:p>
        </w:tc>
      </w:tr>
      <w:tr w:rsidR="003B2BA4" w:rsidRPr="000E0C4D" w:rsidTr="003B2BA4">
        <w:tblPrEx>
          <w:tblLook w:val="01E0" w:firstRow="1" w:lastRow="1" w:firstColumn="1" w:lastColumn="1" w:noHBand="0" w:noVBand="0"/>
        </w:tblPrEx>
        <w:trPr>
          <w:cantSplit/>
          <w:tblHeader/>
        </w:trPr>
        <w:tc>
          <w:tcPr>
            <w:tcW w:w="3795" w:type="dxa"/>
          </w:tcPr>
          <w:p w:rsidR="003B2BA4" w:rsidRPr="00D43257" w:rsidRDefault="003B2BA4" w:rsidP="003B2BA4">
            <w:pPr>
              <w:rPr>
                <w:rFonts w:ascii="Arial" w:hAnsi="Arial" w:cs="Arial"/>
                <w:sz w:val="20"/>
                <w:szCs w:val="20"/>
              </w:rPr>
            </w:pPr>
            <w:r w:rsidRPr="00D43257">
              <w:rPr>
                <w:rFonts w:ascii="Arial" w:hAnsi="Arial" w:cs="Arial"/>
                <w:color w:val="000000"/>
                <w:sz w:val="20"/>
                <w:szCs w:val="20"/>
              </w:rPr>
              <w:lastRenderedPageBreak/>
              <w:t>Competency 3:</w:t>
            </w:r>
            <w:r w:rsidRPr="003B2BA4">
              <w:rPr>
                <w:rFonts w:ascii="Arial" w:hAnsi="Arial" w:cs="Arial"/>
                <w:color w:val="000000"/>
                <w:sz w:val="20"/>
                <w:szCs w:val="20"/>
              </w:rPr>
              <w:t xml:space="preserve">  </w:t>
            </w:r>
            <w:proofErr w:type="spellStart"/>
            <w:r w:rsidRPr="003B2BA4">
              <w:rPr>
                <w:rFonts w:ascii="Arial" w:hAnsi="Arial" w:cs="Arial"/>
                <w:color w:val="000000"/>
                <w:sz w:val="20"/>
                <w:szCs w:val="20"/>
              </w:rPr>
              <w:t>Biopsychological</w:t>
            </w:r>
            <w:proofErr w:type="spellEnd"/>
            <w:r w:rsidRPr="003B2BA4">
              <w:rPr>
                <w:rFonts w:ascii="Arial" w:hAnsi="Arial" w:cs="Arial"/>
                <w:color w:val="000000"/>
                <w:sz w:val="20"/>
                <w:szCs w:val="20"/>
              </w:rPr>
              <w:t xml:space="preserve"> </w:t>
            </w:r>
          </w:p>
          <w:p w:rsidR="003B2BA4" w:rsidRPr="00D43257" w:rsidRDefault="003B2BA4" w:rsidP="003B2BA4">
            <w:pPr>
              <w:rPr>
                <w:rFonts w:ascii="Arial" w:hAnsi="Arial" w:cs="Arial"/>
                <w:sz w:val="20"/>
                <w:szCs w:val="20"/>
              </w:rPr>
            </w:pPr>
          </w:p>
          <w:p w:rsidR="003B2BA4" w:rsidRPr="003B2BA4" w:rsidRDefault="003B2BA4" w:rsidP="003B2BA4">
            <w:pPr>
              <w:rPr>
                <w:rFonts w:ascii="Arial" w:hAnsi="Arial" w:cs="Arial"/>
                <w:color w:val="000000"/>
                <w:sz w:val="20"/>
                <w:szCs w:val="20"/>
              </w:rPr>
            </w:pPr>
            <w:r w:rsidRPr="00D43257">
              <w:rPr>
                <w:rFonts w:ascii="Arial" w:hAnsi="Arial" w:cs="Arial"/>
                <w:color w:val="000000"/>
                <w:sz w:val="20"/>
                <w:szCs w:val="20"/>
              </w:rPr>
              <w:t>Students will understand how biological bases of behavior influence people and how that biological make-up can help influence choices and/or decisions.</w:t>
            </w:r>
          </w:p>
          <w:p w:rsidR="003B2BA4" w:rsidRPr="003B2BA4" w:rsidRDefault="003B2BA4" w:rsidP="003B2BA4">
            <w:pPr>
              <w:rPr>
                <w:rFonts w:ascii="Arial" w:hAnsi="Arial" w:cs="Arial"/>
                <w:sz w:val="20"/>
                <w:szCs w:val="20"/>
              </w:rPr>
            </w:pPr>
          </w:p>
        </w:tc>
        <w:tc>
          <w:tcPr>
            <w:tcW w:w="7607" w:type="dxa"/>
          </w:tcPr>
          <w:p w:rsidR="003B2BA4" w:rsidRPr="003B2BA4" w:rsidRDefault="003B2BA4" w:rsidP="003B2BA4">
            <w:pPr>
              <w:pStyle w:val="ListParagraph"/>
              <w:numPr>
                <w:ilvl w:val="0"/>
                <w:numId w:val="17"/>
              </w:numPr>
              <w:rPr>
                <w:rFonts w:ascii="Arial" w:hAnsi="Arial" w:cs="Arial"/>
                <w:sz w:val="20"/>
                <w:szCs w:val="20"/>
              </w:rPr>
            </w:pPr>
            <w:r w:rsidRPr="003B2BA4">
              <w:rPr>
                <w:rFonts w:ascii="Arial" w:hAnsi="Arial" w:cs="Arial"/>
                <w:sz w:val="20"/>
                <w:szCs w:val="20"/>
              </w:rPr>
              <w:t>I can analyze the structure and function of the nervous and endocrine systems in human and non-human animals.</w:t>
            </w:r>
          </w:p>
          <w:p w:rsidR="003B2BA4" w:rsidRPr="003B2BA4" w:rsidRDefault="003B2BA4" w:rsidP="003B2BA4">
            <w:pPr>
              <w:pStyle w:val="ListParagraph"/>
              <w:numPr>
                <w:ilvl w:val="0"/>
                <w:numId w:val="17"/>
              </w:numPr>
              <w:rPr>
                <w:rFonts w:ascii="Arial" w:hAnsi="Arial" w:cs="Arial"/>
                <w:sz w:val="20"/>
                <w:szCs w:val="20"/>
              </w:rPr>
            </w:pPr>
            <w:r w:rsidRPr="003B2BA4">
              <w:rPr>
                <w:rFonts w:ascii="Arial" w:hAnsi="Arial" w:cs="Arial"/>
                <w:sz w:val="20"/>
                <w:szCs w:val="20"/>
              </w:rPr>
              <w:t>I can connect the interaction between biological factors and experience.</w:t>
            </w:r>
          </w:p>
          <w:p w:rsidR="003B2BA4" w:rsidRPr="003B2BA4" w:rsidRDefault="003B2BA4" w:rsidP="003B2BA4">
            <w:pPr>
              <w:pStyle w:val="ListParagraph"/>
              <w:numPr>
                <w:ilvl w:val="0"/>
                <w:numId w:val="17"/>
              </w:numPr>
              <w:rPr>
                <w:rFonts w:ascii="Arial" w:hAnsi="Arial" w:cs="Arial"/>
                <w:sz w:val="20"/>
                <w:szCs w:val="20"/>
              </w:rPr>
            </w:pPr>
            <w:r w:rsidRPr="003B2BA4">
              <w:rPr>
                <w:rFonts w:ascii="Arial" w:hAnsi="Arial" w:cs="Arial"/>
                <w:sz w:val="20"/>
                <w:szCs w:val="20"/>
              </w:rPr>
              <w:t>I can connect methods and issues related to biological advances.</w:t>
            </w:r>
          </w:p>
          <w:p w:rsidR="003B2BA4" w:rsidRPr="003B2BA4" w:rsidRDefault="003B2BA4" w:rsidP="003B2BA4">
            <w:pPr>
              <w:pStyle w:val="ListParagraph"/>
              <w:numPr>
                <w:ilvl w:val="0"/>
                <w:numId w:val="17"/>
              </w:numPr>
              <w:rPr>
                <w:rFonts w:ascii="Arial" w:hAnsi="Arial" w:cs="Arial"/>
                <w:sz w:val="20"/>
                <w:szCs w:val="20"/>
              </w:rPr>
            </w:pPr>
            <w:r w:rsidRPr="003B2BA4">
              <w:rPr>
                <w:rFonts w:ascii="Arial" w:hAnsi="Arial" w:cs="Arial"/>
                <w:sz w:val="20"/>
                <w:szCs w:val="20"/>
              </w:rPr>
              <w:t>I can analyze the processes of sensation and perception.</w:t>
            </w:r>
          </w:p>
          <w:p w:rsidR="003B2BA4" w:rsidRPr="003B2BA4" w:rsidRDefault="003B2BA4" w:rsidP="003B2BA4">
            <w:pPr>
              <w:pStyle w:val="ListParagraph"/>
              <w:numPr>
                <w:ilvl w:val="0"/>
                <w:numId w:val="17"/>
              </w:numPr>
              <w:rPr>
                <w:rFonts w:ascii="Arial" w:hAnsi="Arial" w:cs="Arial"/>
                <w:sz w:val="20"/>
                <w:szCs w:val="20"/>
              </w:rPr>
            </w:pPr>
            <w:r w:rsidRPr="003B2BA4">
              <w:rPr>
                <w:rFonts w:ascii="Arial" w:hAnsi="Arial" w:cs="Arial"/>
                <w:sz w:val="20"/>
                <w:szCs w:val="20"/>
              </w:rPr>
              <w:t>I can investigate the capabilities and limitations of sensory processes.</w:t>
            </w:r>
          </w:p>
          <w:p w:rsidR="003B2BA4" w:rsidRPr="003B2BA4" w:rsidRDefault="003B2BA4" w:rsidP="003B2BA4">
            <w:pPr>
              <w:pStyle w:val="ListParagraph"/>
              <w:numPr>
                <w:ilvl w:val="0"/>
                <w:numId w:val="17"/>
              </w:numPr>
              <w:rPr>
                <w:rFonts w:ascii="Arial" w:hAnsi="Arial" w:cs="Arial"/>
                <w:sz w:val="20"/>
                <w:szCs w:val="20"/>
              </w:rPr>
            </w:pPr>
            <w:r w:rsidRPr="003B2BA4">
              <w:rPr>
                <w:rFonts w:ascii="Arial" w:hAnsi="Arial" w:cs="Arial"/>
                <w:sz w:val="20"/>
                <w:szCs w:val="20"/>
              </w:rPr>
              <w:t>I can distinguish between the interaction of the person and the environment in determining perception.</w:t>
            </w:r>
          </w:p>
          <w:p w:rsidR="003B2BA4" w:rsidRPr="003B2BA4" w:rsidRDefault="003B2BA4" w:rsidP="003B2BA4">
            <w:pPr>
              <w:pStyle w:val="ListParagraph"/>
              <w:numPr>
                <w:ilvl w:val="0"/>
                <w:numId w:val="17"/>
              </w:numPr>
              <w:rPr>
                <w:rFonts w:ascii="Arial" w:hAnsi="Arial" w:cs="Arial"/>
                <w:sz w:val="20"/>
                <w:szCs w:val="20"/>
              </w:rPr>
            </w:pPr>
            <w:r w:rsidRPr="003B2BA4">
              <w:rPr>
                <w:rFonts w:ascii="Arial" w:hAnsi="Arial" w:cs="Arial"/>
                <w:sz w:val="20"/>
                <w:szCs w:val="20"/>
              </w:rPr>
              <w:t>I can connect the relationship between conscious and unconscious processes.</w:t>
            </w:r>
          </w:p>
          <w:p w:rsidR="003B2BA4" w:rsidRPr="003B2BA4" w:rsidRDefault="003B2BA4" w:rsidP="003B2BA4">
            <w:pPr>
              <w:pStyle w:val="ListParagraph"/>
              <w:numPr>
                <w:ilvl w:val="0"/>
                <w:numId w:val="17"/>
              </w:numPr>
              <w:rPr>
                <w:rFonts w:ascii="Arial" w:hAnsi="Arial" w:cs="Arial"/>
                <w:sz w:val="20"/>
                <w:szCs w:val="20"/>
              </w:rPr>
            </w:pPr>
            <w:r w:rsidRPr="003B2BA4">
              <w:rPr>
                <w:rFonts w:ascii="Arial" w:hAnsi="Arial" w:cs="Arial"/>
                <w:sz w:val="20"/>
                <w:szCs w:val="20"/>
              </w:rPr>
              <w:t>I can draw conclusions as to how characteristics of sleep and theories that explain why we sleep and dream.</w:t>
            </w:r>
          </w:p>
          <w:p w:rsidR="003B2BA4" w:rsidRPr="003B2BA4" w:rsidRDefault="003B2BA4" w:rsidP="003B2BA4">
            <w:pPr>
              <w:pStyle w:val="ListParagraph"/>
              <w:numPr>
                <w:ilvl w:val="0"/>
                <w:numId w:val="17"/>
              </w:numPr>
              <w:rPr>
                <w:rFonts w:ascii="Arial" w:hAnsi="Arial" w:cs="Arial"/>
                <w:sz w:val="20"/>
                <w:szCs w:val="20"/>
              </w:rPr>
            </w:pPr>
            <w:r w:rsidRPr="003B2BA4">
              <w:rPr>
                <w:rFonts w:ascii="Arial" w:hAnsi="Arial" w:cs="Arial"/>
                <w:sz w:val="20"/>
                <w:szCs w:val="20"/>
              </w:rPr>
              <w:t>I can analyze the categories of psychoactive drugs and their effects.</w:t>
            </w:r>
          </w:p>
          <w:p w:rsidR="003B2BA4" w:rsidRPr="003B2BA4" w:rsidRDefault="003B2BA4" w:rsidP="003B2BA4">
            <w:pPr>
              <w:pStyle w:val="ListParagraph"/>
              <w:ind w:left="1080"/>
              <w:rPr>
                <w:rFonts w:ascii="Arial" w:hAnsi="Arial" w:cs="Arial"/>
                <w:sz w:val="20"/>
                <w:szCs w:val="20"/>
              </w:rPr>
            </w:pPr>
          </w:p>
          <w:p w:rsidR="003B2BA4" w:rsidRPr="003B2BA4" w:rsidRDefault="003B2BA4" w:rsidP="003B2BA4">
            <w:pPr>
              <w:pStyle w:val="ListParagraph"/>
              <w:ind w:left="1080"/>
              <w:rPr>
                <w:rFonts w:ascii="Arial" w:hAnsi="Arial" w:cs="Arial"/>
                <w:sz w:val="20"/>
                <w:szCs w:val="20"/>
              </w:rPr>
            </w:pPr>
          </w:p>
          <w:p w:rsidR="003B2BA4" w:rsidRPr="003B2BA4" w:rsidRDefault="003B2BA4" w:rsidP="003B2BA4">
            <w:pPr>
              <w:pStyle w:val="ListParagraph"/>
              <w:ind w:left="1080"/>
              <w:rPr>
                <w:rFonts w:ascii="Arial" w:hAnsi="Arial" w:cs="Arial"/>
                <w:sz w:val="20"/>
                <w:szCs w:val="20"/>
              </w:rPr>
            </w:pPr>
          </w:p>
          <w:p w:rsidR="003B2BA4" w:rsidRPr="003B2BA4" w:rsidRDefault="003B2BA4" w:rsidP="003B2BA4">
            <w:pPr>
              <w:pStyle w:val="ListParagraph"/>
              <w:ind w:left="1080"/>
              <w:rPr>
                <w:rFonts w:ascii="Arial" w:hAnsi="Arial" w:cs="Arial"/>
                <w:sz w:val="20"/>
                <w:szCs w:val="20"/>
              </w:rPr>
            </w:pPr>
          </w:p>
        </w:tc>
      </w:tr>
      <w:tr w:rsidR="003B2BA4" w:rsidRPr="000E0C4D" w:rsidTr="003B2BA4">
        <w:tblPrEx>
          <w:tblLook w:val="01E0" w:firstRow="1" w:lastRow="1" w:firstColumn="1" w:lastColumn="1" w:noHBand="0" w:noVBand="0"/>
        </w:tblPrEx>
        <w:trPr>
          <w:cantSplit/>
          <w:tblHeader/>
        </w:trPr>
        <w:tc>
          <w:tcPr>
            <w:tcW w:w="3795" w:type="dxa"/>
          </w:tcPr>
          <w:p w:rsidR="003B2BA4" w:rsidRPr="003B2BA4" w:rsidRDefault="003B2BA4" w:rsidP="003B2BA4">
            <w:pPr>
              <w:rPr>
                <w:rFonts w:ascii="Arial" w:hAnsi="Arial" w:cs="Arial"/>
                <w:sz w:val="20"/>
                <w:szCs w:val="20"/>
              </w:rPr>
            </w:pPr>
            <w:r w:rsidRPr="003B2BA4">
              <w:rPr>
                <w:rFonts w:ascii="Arial" w:hAnsi="Arial" w:cs="Arial"/>
                <w:sz w:val="20"/>
                <w:szCs w:val="20"/>
              </w:rPr>
              <w:t xml:space="preserve"> </w:t>
            </w:r>
          </w:p>
          <w:p w:rsidR="003B2BA4" w:rsidRPr="00D43257" w:rsidRDefault="003B2BA4" w:rsidP="003B2BA4">
            <w:pPr>
              <w:rPr>
                <w:rFonts w:ascii="Arial" w:hAnsi="Arial" w:cs="Arial"/>
                <w:sz w:val="20"/>
                <w:szCs w:val="20"/>
              </w:rPr>
            </w:pPr>
            <w:r w:rsidRPr="00D43257">
              <w:rPr>
                <w:rFonts w:ascii="Arial" w:hAnsi="Arial" w:cs="Arial"/>
                <w:color w:val="000000"/>
                <w:sz w:val="20"/>
                <w:szCs w:val="20"/>
              </w:rPr>
              <w:t>Competency 4:</w:t>
            </w:r>
            <w:r w:rsidRPr="003B2BA4">
              <w:rPr>
                <w:rFonts w:ascii="Arial" w:hAnsi="Arial" w:cs="Arial"/>
                <w:color w:val="000000"/>
                <w:sz w:val="20"/>
                <w:szCs w:val="20"/>
              </w:rPr>
              <w:t xml:space="preserve">  Individual Variations </w:t>
            </w:r>
          </w:p>
          <w:p w:rsidR="003B2BA4" w:rsidRPr="00D43257" w:rsidRDefault="003B2BA4" w:rsidP="003B2BA4">
            <w:pPr>
              <w:rPr>
                <w:rFonts w:ascii="Arial" w:hAnsi="Arial" w:cs="Arial"/>
                <w:sz w:val="20"/>
                <w:szCs w:val="20"/>
              </w:rPr>
            </w:pPr>
          </w:p>
          <w:p w:rsidR="003B2BA4" w:rsidRPr="003B2BA4" w:rsidRDefault="003B2BA4" w:rsidP="003B2BA4">
            <w:pPr>
              <w:rPr>
                <w:rFonts w:ascii="Arial" w:hAnsi="Arial" w:cs="Arial"/>
                <w:sz w:val="20"/>
                <w:szCs w:val="20"/>
              </w:rPr>
            </w:pPr>
            <w:r w:rsidRPr="00D43257">
              <w:rPr>
                <w:rFonts w:ascii="Arial" w:hAnsi="Arial" w:cs="Arial"/>
                <w:color w:val="000000"/>
                <w:sz w:val="20"/>
                <w:szCs w:val="20"/>
              </w:rPr>
              <w:t>Students will understand that individual differences occur among human beings, thus, shaping people in the world differently</w:t>
            </w:r>
          </w:p>
          <w:p w:rsidR="003B2BA4" w:rsidRPr="003B2BA4" w:rsidRDefault="003B2BA4" w:rsidP="003B2BA4">
            <w:pPr>
              <w:rPr>
                <w:rFonts w:ascii="Arial" w:hAnsi="Arial" w:cs="Arial"/>
                <w:sz w:val="20"/>
                <w:szCs w:val="20"/>
              </w:rPr>
            </w:pPr>
          </w:p>
          <w:p w:rsidR="003B2BA4" w:rsidRPr="003B2BA4" w:rsidRDefault="003B2BA4" w:rsidP="003B2BA4">
            <w:pPr>
              <w:rPr>
                <w:rFonts w:ascii="Arial" w:hAnsi="Arial" w:cs="Arial"/>
                <w:sz w:val="20"/>
                <w:szCs w:val="20"/>
              </w:rPr>
            </w:pPr>
          </w:p>
        </w:tc>
        <w:tc>
          <w:tcPr>
            <w:tcW w:w="7607" w:type="dxa"/>
          </w:tcPr>
          <w:p w:rsidR="003B2BA4" w:rsidRPr="003B2BA4" w:rsidRDefault="003B2BA4" w:rsidP="003B2BA4">
            <w:pPr>
              <w:pStyle w:val="ListParagraph"/>
              <w:numPr>
                <w:ilvl w:val="0"/>
                <w:numId w:val="18"/>
              </w:numPr>
              <w:rPr>
                <w:rFonts w:ascii="Arial" w:hAnsi="Arial" w:cs="Arial"/>
                <w:sz w:val="20"/>
                <w:szCs w:val="20"/>
              </w:rPr>
            </w:pPr>
            <w:r w:rsidRPr="003B2BA4">
              <w:rPr>
                <w:rFonts w:ascii="Arial" w:hAnsi="Arial" w:cs="Arial"/>
                <w:sz w:val="20"/>
                <w:szCs w:val="20"/>
              </w:rPr>
              <w:t>I can connect how perspectives on motivation influence behavior in humans and non-humans.</w:t>
            </w:r>
          </w:p>
          <w:p w:rsidR="003B2BA4" w:rsidRPr="003B2BA4" w:rsidRDefault="003B2BA4" w:rsidP="003B2BA4">
            <w:pPr>
              <w:pStyle w:val="ListParagraph"/>
              <w:numPr>
                <w:ilvl w:val="0"/>
                <w:numId w:val="18"/>
              </w:numPr>
              <w:rPr>
                <w:rFonts w:ascii="Arial" w:hAnsi="Arial" w:cs="Arial"/>
                <w:sz w:val="20"/>
                <w:szCs w:val="20"/>
              </w:rPr>
            </w:pPr>
            <w:r w:rsidRPr="003B2BA4">
              <w:rPr>
                <w:rFonts w:ascii="Arial" w:hAnsi="Arial" w:cs="Arial"/>
                <w:sz w:val="20"/>
                <w:szCs w:val="20"/>
              </w:rPr>
              <w:t>I can connect how domains of emotional behavior influence both emotional interpretation and expression along with perspectives.</w:t>
            </w:r>
          </w:p>
          <w:p w:rsidR="003B2BA4" w:rsidRPr="003B2BA4" w:rsidRDefault="003B2BA4" w:rsidP="003B2BA4">
            <w:pPr>
              <w:pStyle w:val="ListParagraph"/>
              <w:numPr>
                <w:ilvl w:val="0"/>
                <w:numId w:val="18"/>
              </w:numPr>
              <w:rPr>
                <w:rFonts w:ascii="Arial" w:hAnsi="Arial" w:cs="Arial"/>
                <w:sz w:val="20"/>
                <w:szCs w:val="20"/>
              </w:rPr>
            </w:pPr>
            <w:r w:rsidRPr="003B2BA4">
              <w:rPr>
                <w:rFonts w:ascii="Arial" w:hAnsi="Arial" w:cs="Arial"/>
                <w:sz w:val="20"/>
                <w:szCs w:val="20"/>
              </w:rPr>
              <w:t>I can discuss how perspectives, assessment, and issues influence personality.</w:t>
            </w:r>
          </w:p>
          <w:p w:rsidR="003B2BA4" w:rsidRPr="003B2BA4" w:rsidRDefault="003B2BA4" w:rsidP="003B2BA4">
            <w:pPr>
              <w:pStyle w:val="ListParagraph"/>
              <w:numPr>
                <w:ilvl w:val="0"/>
                <w:numId w:val="18"/>
              </w:numPr>
              <w:rPr>
                <w:rFonts w:ascii="Arial" w:hAnsi="Arial" w:cs="Arial"/>
                <w:sz w:val="20"/>
                <w:szCs w:val="20"/>
              </w:rPr>
            </w:pPr>
            <w:r w:rsidRPr="003B2BA4">
              <w:rPr>
                <w:rFonts w:ascii="Arial" w:hAnsi="Arial" w:cs="Arial"/>
                <w:sz w:val="20"/>
                <w:szCs w:val="20"/>
              </w:rPr>
              <w:t>I can apply how psychological disorders influence abnormal behavior.</w:t>
            </w:r>
          </w:p>
          <w:p w:rsidR="003B2BA4" w:rsidRPr="003B2BA4" w:rsidRDefault="003B2BA4" w:rsidP="003B2BA4">
            <w:pPr>
              <w:pStyle w:val="ListParagraph"/>
              <w:ind w:left="1080"/>
              <w:rPr>
                <w:rFonts w:ascii="Arial" w:hAnsi="Arial" w:cs="Arial"/>
                <w:sz w:val="20"/>
                <w:szCs w:val="20"/>
              </w:rPr>
            </w:pPr>
          </w:p>
        </w:tc>
      </w:tr>
      <w:tr w:rsidR="003B2BA4" w:rsidRPr="000E0C4D" w:rsidTr="003B2BA4">
        <w:tblPrEx>
          <w:tblLook w:val="01E0" w:firstRow="1" w:lastRow="1" w:firstColumn="1" w:lastColumn="1" w:noHBand="0" w:noVBand="0"/>
        </w:tblPrEx>
        <w:trPr>
          <w:cantSplit/>
          <w:tblHeader/>
        </w:trPr>
        <w:tc>
          <w:tcPr>
            <w:tcW w:w="3795" w:type="dxa"/>
          </w:tcPr>
          <w:p w:rsidR="003B2BA4" w:rsidRPr="003B2BA4" w:rsidRDefault="003B2BA4" w:rsidP="003B2BA4">
            <w:pPr>
              <w:rPr>
                <w:rFonts w:ascii="Arial" w:hAnsi="Arial" w:cs="Arial"/>
                <w:color w:val="000000"/>
                <w:sz w:val="20"/>
                <w:szCs w:val="20"/>
              </w:rPr>
            </w:pPr>
            <w:r w:rsidRPr="00D43257">
              <w:rPr>
                <w:rFonts w:ascii="Arial" w:hAnsi="Arial" w:cs="Arial"/>
                <w:color w:val="000000"/>
                <w:sz w:val="20"/>
                <w:szCs w:val="20"/>
              </w:rPr>
              <w:t>Competency 5:</w:t>
            </w:r>
            <w:r w:rsidRPr="003B2BA4">
              <w:rPr>
                <w:rFonts w:ascii="Arial" w:hAnsi="Arial" w:cs="Arial"/>
                <w:color w:val="000000"/>
                <w:sz w:val="20"/>
                <w:szCs w:val="20"/>
              </w:rPr>
              <w:t xml:space="preserve">  Applications of Psychological Science</w:t>
            </w:r>
          </w:p>
          <w:p w:rsidR="003B2BA4" w:rsidRPr="00D43257" w:rsidRDefault="003B2BA4" w:rsidP="003B2BA4">
            <w:pPr>
              <w:rPr>
                <w:rFonts w:ascii="Arial" w:hAnsi="Arial" w:cs="Arial"/>
                <w:sz w:val="20"/>
                <w:szCs w:val="20"/>
              </w:rPr>
            </w:pPr>
          </w:p>
          <w:p w:rsidR="003B2BA4" w:rsidRPr="003B2BA4" w:rsidRDefault="003B2BA4" w:rsidP="003B2BA4">
            <w:pPr>
              <w:rPr>
                <w:rFonts w:ascii="Arial" w:hAnsi="Arial" w:cs="Arial"/>
                <w:color w:val="000000"/>
                <w:sz w:val="20"/>
                <w:szCs w:val="20"/>
              </w:rPr>
            </w:pPr>
            <w:r w:rsidRPr="00D43257">
              <w:rPr>
                <w:rFonts w:ascii="Arial" w:hAnsi="Arial" w:cs="Arial"/>
                <w:color w:val="000000"/>
                <w:sz w:val="20"/>
                <w:szCs w:val="20"/>
              </w:rPr>
              <w:t>Students will understand how applied areas of psychological science are used by scientists and practitioners in the larger world and how they can be applied to treat people with disorders thus gaining knowledge and perspective.</w:t>
            </w:r>
          </w:p>
          <w:p w:rsidR="003B2BA4" w:rsidRPr="003B2BA4" w:rsidRDefault="003B2BA4" w:rsidP="003B2BA4">
            <w:pPr>
              <w:rPr>
                <w:rFonts w:ascii="Arial" w:hAnsi="Arial" w:cs="Arial"/>
                <w:sz w:val="20"/>
                <w:szCs w:val="20"/>
              </w:rPr>
            </w:pPr>
          </w:p>
        </w:tc>
        <w:tc>
          <w:tcPr>
            <w:tcW w:w="7607" w:type="dxa"/>
          </w:tcPr>
          <w:p w:rsidR="003B2BA4" w:rsidRPr="003B2BA4" w:rsidRDefault="003B2BA4" w:rsidP="003B2BA4">
            <w:pPr>
              <w:pStyle w:val="ListParagraph"/>
              <w:ind w:left="1080"/>
              <w:rPr>
                <w:rFonts w:ascii="Arial" w:hAnsi="Arial" w:cs="Arial"/>
                <w:sz w:val="20"/>
                <w:szCs w:val="20"/>
              </w:rPr>
            </w:pPr>
          </w:p>
          <w:p w:rsidR="003B2BA4" w:rsidRPr="003B2BA4" w:rsidRDefault="003B2BA4" w:rsidP="003B2BA4">
            <w:pPr>
              <w:pStyle w:val="ListParagraph"/>
              <w:numPr>
                <w:ilvl w:val="0"/>
                <w:numId w:val="19"/>
              </w:numPr>
              <w:rPr>
                <w:rFonts w:ascii="Arial" w:hAnsi="Arial" w:cs="Arial"/>
                <w:color w:val="000000"/>
                <w:sz w:val="20"/>
                <w:szCs w:val="20"/>
              </w:rPr>
            </w:pPr>
            <w:r w:rsidRPr="003B2BA4">
              <w:rPr>
                <w:rFonts w:ascii="Arial" w:hAnsi="Arial" w:cs="Arial"/>
                <w:color w:val="000000"/>
                <w:sz w:val="20"/>
                <w:szCs w:val="20"/>
              </w:rPr>
              <w:t>I can analyze various perspectives, categories, and issues that deal with treatment of psychological disorders.</w:t>
            </w:r>
          </w:p>
          <w:p w:rsidR="003B2BA4" w:rsidRPr="003B2BA4" w:rsidRDefault="003B2BA4" w:rsidP="003B2BA4">
            <w:pPr>
              <w:pStyle w:val="ListParagraph"/>
              <w:numPr>
                <w:ilvl w:val="0"/>
                <w:numId w:val="19"/>
              </w:numPr>
              <w:rPr>
                <w:rFonts w:ascii="Arial" w:hAnsi="Arial" w:cs="Arial"/>
                <w:color w:val="000000"/>
                <w:sz w:val="20"/>
                <w:szCs w:val="20"/>
              </w:rPr>
            </w:pPr>
            <w:r w:rsidRPr="003B2BA4">
              <w:rPr>
                <w:rFonts w:ascii="Arial" w:hAnsi="Arial" w:cs="Arial"/>
                <w:color w:val="000000"/>
                <w:sz w:val="20"/>
                <w:szCs w:val="20"/>
              </w:rPr>
              <w:t>I can draw conclusions as to how stress ad coping influence behaviors and attitudes that promote healthy living.</w:t>
            </w:r>
          </w:p>
          <w:p w:rsidR="003B2BA4" w:rsidRPr="003B2BA4" w:rsidRDefault="003B2BA4" w:rsidP="003B2BA4">
            <w:pPr>
              <w:pStyle w:val="ListParagraph"/>
              <w:numPr>
                <w:ilvl w:val="0"/>
                <w:numId w:val="19"/>
              </w:numPr>
              <w:rPr>
                <w:rFonts w:ascii="Arial" w:hAnsi="Arial" w:cs="Arial"/>
                <w:color w:val="000000"/>
                <w:sz w:val="20"/>
                <w:szCs w:val="20"/>
              </w:rPr>
            </w:pPr>
            <w:r w:rsidRPr="003B2BA4">
              <w:rPr>
                <w:rFonts w:ascii="Arial" w:hAnsi="Arial" w:cs="Arial"/>
                <w:color w:val="000000"/>
                <w:sz w:val="20"/>
                <w:szCs w:val="20"/>
              </w:rPr>
              <w:t>I can connect how educational requirements may lead into various career options and how those careers can influence the world.</w:t>
            </w:r>
          </w:p>
          <w:p w:rsidR="003B2BA4" w:rsidRPr="003B2BA4" w:rsidRDefault="003B2BA4" w:rsidP="003B2BA4">
            <w:pPr>
              <w:pStyle w:val="ListParagraph"/>
              <w:ind w:left="1080"/>
              <w:rPr>
                <w:rFonts w:ascii="Arial" w:hAnsi="Arial" w:cs="Arial"/>
                <w:sz w:val="20"/>
                <w:szCs w:val="20"/>
              </w:rPr>
            </w:pPr>
          </w:p>
          <w:p w:rsidR="003B2BA4" w:rsidRPr="003B2BA4" w:rsidRDefault="003B2BA4" w:rsidP="003B2BA4">
            <w:pPr>
              <w:pStyle w:val="ListParagraph"/>
              <w:ind w:left="1080"/>
              <w:rPr>
                <w:rFonts w:ascii="Arial" w:hAnsi="Arial" w:cs="Arial"/>
                <w:sz w:val="20"/>
                <w:szCs w:val="20"/>
              </w:rPr>
            </w:pPr>
          </w:p>
        </w:tc>
      </w:tr>
      <w:tr w:rsidR="003B2BA4" w:rsidRPr="000E0C4D" w:rsidTr="003B2BA4">
        <w:tblPrEx>
          <w:tblLook w:val="01E0" w:firstRow="1" w:lastRow="1" w:firstColumn="1" w:lastColumn="1" w:noHBand="0" w:noVBand="0"/>
        </w:tblPrEx>
        <w:trPr>
          <w:cantSplit/>
          <w:tblHeader/>
        </w:trPr>
        <w:tc>
          <w:tcPr>
            <w:tcW w:w="3795" w:type="dxa"/>
          </w:tcPr>
          <w:p w:rsidR="003B2BA4" w:rsidRPr="00D43257" w:rsidRDefault="003B2BA4" w:rsidP="003B2BA4">
            <w:pPr>
              <w:rPr>
                <w:rFonts w:ascii="Arial" w:hAnsi="Arial" w:cs="Arial"/>
                <w:sz w:val="20"/>
                <w:szCs w:val="20"/>
              </w:rPr>
            </w:pPr>
            <w:r w:rsidRPr="00D43257">
              <w:rPr>
                <w:rFonts w:ascii="Arial" w:hAnsi="Arial" w:cs="Arial"/>
                <w:color w:val="000000"/>
                <w:sz w:val="20"/>
                <w:szCs w:val="20"/>
              </w:rPr>
              <w:t>Competency 6:</w:t>
            </w:r>
            <w:r w:rsidRPr="003B2BA4">
              <w:rPr>
                <w:rFonts w:ascii="Arial" w:hAnsi="Arial" w:cs="Arial"/>
                <w:color w:val="000000"/>
                <w:sz w:val="20"/>
                <w:szCs w:val="20"/>
              </w:rPr>
              <w:t xml:space="preserve">  Cognition</w:t>
            </w:r>
          </w:p>
          <w:p w:rsidR="003B2BA4" w:rsidRPr="00D43257" w:rsidRDefault="003B2BA4" w:rsidP="003B2BA4">
            <w:pPr>
              <w:rPr>
                <w:rFonts w:ascii="Arial" w:hAnsi="Arial" w:cs="Arial"/>
                <w:sz w:val="20"/>
                <w:szCs w:val="20"/>
              </w:rPr>
            </w:pPr>
          </w:p>
          <w:p w:rsidR="003B2BA4" w:rsidRPr="00D43257" w:rsidRDefault="003B2BA4" w:rsidP="003B2BA4">
            <w:pPr>
              <w:rPr>
                <w:rFonts w:ascii="Arial" w:hAnsi="Arial" w:cs="Arial"/>
                <w:sz w:val="20"/>
                <w:szCs w:val="20"/>
              </w:rPr>
            </w:pPr>
            <w:r w:rsidRPr="00D43257">
              <w:rPr>
                <w:rFonts w:ascii="Arial" w:hAnsi="Arial" w:cs="Arial"/>
                <w:color w:val="000000"/>
                <w:sz w:val="20"/>
                <w:szCs w:val="20"/>
              </w:rPr>
              <w:t>Students will understand the various mental processes that drive behavior in people in both positive and negative ways.</w:t>
            </w:r>
          </w:p>
          <w:p w:rsidR="003B2BA4" w:rsidRPr="003B2BA4" w:rsidRDefault="003B2BA4" w:rsidP="003B2BA4">
            <w:pPr>
              <w:rPr>
                <w:rFonts w:ascii="Arial" w:hAnsi="Arial" w:cs="Arial"/>
                <w:sz w:val="20"/>
                <w:szCs w:val="20"/>
              </w:rPr>
            </w:pPr>
          </w:p>
        </w:tc>
        <w:tc>
          <w:tcPr>
            <w:tcW w:w="7607" w:type="dxa"/>
          </w:tcPr>
          <w:p w:rsidR="003B2BA4" w:rsidRPr="003B2BA4" w:rsidRDefault="003B2BA4" w:rsidP="003B2BA4">
            <w:pPr>
              <w:pStyle w:val="ListParagraph"/>
              <w:numPr>
                <w:ilvl w:val="0"/>
                <w:numId w:val="20"/>
              </w:numPr>
              <w:rPr>
                <w:rFonts w:ascii="Arial" w:hAnsi="Arial" w:cs="Arial"/>
                <w:sz w:val="20"/>
                <w:szCs w:val="20"/>
              </w:rPr>
            </w:pPr>
            <w:r w:rsidRPr="003B2BA4">
              <w:rPr>
                <w:rFonts w:ascii="Arial" w:hAnsi="Arial" w:cs="Arial"/>
                <w:sz w:val="20"/>
                <w:szCs w:val="20"/>
              </w:rPr>
              <w:t>I can investigate how memory is encoded, stored, and retrieved in people.</w:t>
            </w:r>
          </w:p>
          <w:p w:rsidR="003B2BA4" w:rsidRPr="003B2BA4" w:rsidRDefault="003B2BA4" w:rsidP="003B2BA4">
            <w:pPr>
              <w:pStyle w:val="ListParagraph"/>
              <w:numPr>
                <w:ilvl w:val="0"/>
                <w:numId w:val="20"/>
              </w:numPr>
              <w:rPr>
                <w:rFonts w:ascii="Arial" w:hAnsi="Arial" w:cs="Arial"/>
                <w:sz w:val="20"/>
                <w:szCs w:val="20"/>
              </w:rPr>
            </w:pPr>
            <w:r w:rsidRPr="003B2BA4">
              <w:rPr>
                <w:rFonts w:ascii="Arial" w:hAnsi="Arial" w:cs="Arial"/>
                <w:sz w:val="20"/>
                <w:szCs w:val="20"/>
              </w:rPr>
              <w:t>I can analyze the basic elements of thought and the obstacles that relate to it.</w:t>
            </w:r>
          </w:p>
          <w:p w:rsidR="003B2BA4" w:rsidRPr="003B2BA4" w:rsidRDefault="003B2BA4" w:rsidP="003B2BA4">
            <w:pPr>
              <w:pStyle w:val="ListParagraph"/>
              <w:numPr>
                <w:ilvl w:val="0"/>
                <w:numId w:val="20"/>
              </w:numPr>
              <w:rPr>
                <w:rFonts w:ascii="Arial" w:hAnsi="Arial" w:cs="Arial"/>
                <w:sz w:val="20"/>
                <w:szCs w:val="20"/>
              </w:rPr>
            </w:pPr>
            <w:r w:rsidRPr="003B2BA4">
              <w:rPr>
                <w:rFonts w:ascii="Arial" w:hAnsi="Arial" w:cs="Arial"/>
                <w:sz w:val="20"/>
                <w:szCs w:val="20"/>
              </w:rPr>
              <w:t>I can discuss how perspective, assessment, and issues influence intelligence.</w:t>
            </w:r>
          </w:p>
          <w:p w:rsidR="003B2BA4" w:rsidRPr="003B2BA4" w:rsidRDefault="003B2BA4" w:rsidP="003B2BA4">
            <w:pPr>
              <w:rPr>
                <w:rFonts w:ascii="Arial" w:hAnsi="Arial" w:cs="Arial"/>
                <w:sz w:val="20"/>
                <w:szCs w:val="20"/>
              </w:rPr>
            </w:pPr>
          </w:p>
          <w:p w:rsidR="003B2BA4" w:rsidRPr="003B2BA4" w:rsidRDefault="003B2BA4" w:rsidP="003B2BA4">
            <w:pPr>
              <w:pStyle w:val="ListParagraph"/>
              <w:ind w:left="1080"/>
              <w:rPr>
                <w:rFonts w:ascii="Arial" w:hAnsi="Arial" w:cs="Arial"/>
                <w:sz w:val="20"/>
                <w:szCs w:val="20"/>
              </w:rPr>
            </w:pPr>
          </w:p>
          <w:p w:rsidR="003B2BA4" w:rsidRPr="003B2BA4" w:rsidRDefault="003B2BA4" w:rsidP="003B2BA4">
            <w:pPr>
              <w:pStyle w:val="ListParagraph"/>
              <w:ind w:left="1080"/>
              <w:rPr>
                <w:rFonts w:ascii="Arial" w:hAnsi="Arial" w:cs="Arial"/>
                <w:sz w:val="20"/>
                <w:szCs w:val="20"/>
              </w:rPr>
            </w:pPr>
          </w:p>
          <w:p w:rsidR="003B2BA4" w:rsidRPr="003B2BA4" w:rsidRDefault="003B2BA4" w:rsidP="003B2BA4">
            <w:pPr>
              <w:pStyle w:val="ListParagraph"/>
              <w:ind w:left="1080"/>
              <w:rPr>
                <w:rFonts w:ascii="Arial" w:hAnsi="Arial" w:cs="Arial"/>
                <w:sz w:val="20"/>
                <w:szCs w:val="20"/>
              </w:rPr>
            </w:pPr>
          </w:p>
          <w:p w:rsidR="003B2BA4" w:rsidRPr="003B2BA4" w:rsidRDefault="003B2BA4" w:rsidP="003B2BA4">
            <w:pPr>
              <w:pStyle w:val="ListParagraph"/>
              <w:ind w:left="1080"/>
              <w:rPr>
                <w:rFonts w:ascii="Arial" w:hAnsi="Arial" w:cs="Arial"/>
                <w:sz w:val="20"/>
                <w:szCs w:val="20"/>
              </w:rPr>
            </w:pPr>
          </w:p>
          <w:p w:rsidR="003B2BA4" w:rsidRPr="003B2BA4" w:rsidRDefault="003B2BA4" w:rsidP="003B2BA4">
            <w:pPr>
              <w:pStyle w:val="ListParagraph"/>
              <w:ind w:left="1080"/>
              <w:rPr>
                <w:rFonts w:ascii="Arial" w:hAnsi="Arial" w:cs="Arial"/>
                <w:sz w:val="20"/>
                <w:szCs w:val="20"/>
              </w:rPr>
            </w:pPr>
          </w:p>
        </w:tc>
      </w:tr>
      <w:tr w:rsidR="003B2BA4" w:rsidRPr="000E0C4D" w:rsidTr="003B2BA4">
        <w:tblPrEx>
          <w:tblLook w:val="01E0" w:firstRow="1" w:lastRow="1" w:firstColumn="1" w:lastColumn="1" w:noHBand="0" w:noVBand="0"/>
        </w:tblPrEx>
        <w:trPr>
          <w:cantSplit/>
          <w:tblHeader/>
        </w:trPr>
        <w:tc>
          <w:tcPr>
            <w:tcW w:w="3795" w:type="dxa"/>
          </w:tcPr>
          <w:p w:rsidR="003B2BA4" w:rsidRPr="00D43257" w:rsidRDefault="003B2BA4" w:rsidP="003B2BA4">
            <w:pPr>
              <w:rPr>
                <w:rFonts w:ascii="Arial" w:hAnsi="Arial" w:cs="Arial"/>
                <w:sz w:val="20"/>
                <w:szCs w:val="20"/>
              </w:rPr>
            </w:pPr>
            <w:r w:rsidRPr="00D43257">
              <w:rPr>
                <w:rFonts w:ascii="Arial" w:hAnsi="Arial" w:cs="Arial"/>
                <w:color w:val="000000"/>
                <w:sz w:val="20"/>
                <w:szCs w:val="20"/>
              </w:rPr>
              <w:t>Competency 7:</w:t>
            </w:r>
            <w:r w:rsidRPr="003B2BA4">
              <w:rPr>
                <w:rFonts w:ascii="Arial" w:hAnsi="Arial" w:cs="Arial"/>
                <w:color w:val="000000"/>
                <w:sz w:val="20"/>
                <w:szCs w:val="20"/>
              </w:rPr>
              <w:t xml:space="preserve">  Sociocultural Context</w:t>
            </w:r>
          </w:p>
          <w:p w:rsidR="003B2BA4" w:rsidRPr="00D43257" w:rsidRDefault="003B2BA4" w:rsidP="003B2BA4">
            <w:pPr>
              <w:rPr>
                <w:rFonts w:ascii="Arial" w:hAnsi="Arial" w:cs="Arial"/>
                <w:sz w:val="20"/>
                <w:szCs w:val="20"/>
              </w:rPr>
            </w:pPr>
          </w:p>
          <w:p w:rsidR="003B2BA4" w:rsidRPr="003B2BA4" w:rsidRDefault="003B2BA4" w:rsidP="003B2BA4">
            <w:pPr>
              <w:rPr>
                <w:rFonts w:ascii="Arial" w:hAnsi="Arial" w:cs="Arial"/>
                <w:color w:val="000000"/>
                <w:sz w:val="20"/>
                <w:szCs w:val="20"/>
              </w:rPr>
            </w:pPr>
            <w:r w:rsidRPr="00D43257">
              <w:rPr>
                <w:rFonts w:ascii="Arial" w:hAnsi="Arial" w:cs="Arial"/>
                <w:color w:val="000000"/>
                <w:sz w:val="20"/>
                <w:szCs w:val="20"/>
              </w:rPr>
              <w:t>Students will understand how the social, cultural, gender, and economic factors influence behavior and human interactions, thus, realizing that even the slightest difference in one person to another can change interactions or influence behavior.</w:t>
            </w:r>
          </w:p>
          <w:p w:rsidR="003B2BA4" w:rsidRPr="003B2BA4" w:rsidRDefault="003B2BA4" w:rsidP="003B2BA4">
            <w:pPr>
              <w:rPr>
                <w:rFonts w:ascii="Arial" w:hAnsi="Arial" w:cs="Arial"/>
                <w:color w:val="000000"/>
                <w:sz w:val="20"/>
                <w:szCs w:val="20"/>
              </w:rPr>
            </w:pPr>
          </w:p>
          <w:p w:rsidR="003B2BA4" w:rsidRPr="003B2BA4" w:rsidRDefault="003B2BA4" w:rsidP="003B2BA4">
            <w:pPr>
              <w:rPr>
                <w:rFonts w:ascii="Arial" w:hAnsi="Arial" w:cs="Arial"/>
                <w:color w:val="000000"/>
                <w:sz w:val="20"/>
                <w:szCs w:val="20"/>
              </w:rPr>
            </w:pPr>
          </w:p>
        </w:tc>
        <w:tc>
          <w:tcPr>
            <w:tcW w:w="7607" w:type="dxa"/>
          </w:tcPr>
          <w:p w:rsidR="003B2BA4" w:rsidRPr="003B2BA4" w:rsidRDefault="003B2BA4" w:rsidP="003B2BA4">
            <w:pPr>
              <w:pStyle w:val="ListParagraph"/>
              <w:numPr>
                <w:ilvl w:val="0"/>
                <w:numId w:val="20"/>
              </w:numPr>
              <w:rPr>
                <w:rFonts w:ascii="Arial" w:hAnsi="Arial" w:cs="Arial"/>
                <w:color w:val="000000"/>
                <w:sz w:val="20"/>
                <w:szCs w:val="20"/>
              </w:rPr>
            </w:pPr>
            <w:r w:rsidRPr="003B2BA4">
              <w:rPr>
                <w:rFonts w:ascii="Arial" w:hAnsi="Arial" w:cs="Arial"/>
                <w:color w:val="000000"/>
                <w:sz w:val="20"/>
                <w:szCs w:val="20"/>
              </w:rPr>
              <w:t>I can distinguish and make connections between social cognition, influence and relations.</w:t>
            </w:r>
          </w:p>
          <w:p w:rsidR="003B2BA4" w:rsidRPr="003B2BA4" w:rsidRDefault="003B2BA4" w:rsidP="003B2BA4">
            <w:pPr>
              <w:pStyle w:val="ListParagraph"/>
              <w:numPr>
                <w:ilvl w:val="0"/>
                <w:numId w:val="20"/>
              </w:numPr>
              <w:rPr>
                <w:rFonts w:ascii="Arial" w:hAnsi="Arial" w:cs="Arial"/>
                <w:color w:val="000000"/>
                <w:sz w:val="20"/>
                <w:szCs w:val="20"/>
              </w:rPr>
            </w:pPr>
            <w:r w:rsidRPr="003B2BA4">
              <w:rPr>
                <w:rFonts w:ascii="Arial" w:hAnsi="Arial" w:cs="Arial"/>
                <w:color w:val="000000"/>
                <w:sz w:val="20"/>
                <w:szCs w:val="20"/>
              </w:rPr>
              <w:t>I can analyze diversity in the individual and also through social and cultural aspects of people in the world.</w:t>
            </w:r>
          </w:p>
          <w:p w:rsidR="003B2BA4" w:rsidRPr="003B2BA4" w:rsidRDefault="003B2BA4" w:rsidP="003B2BA4">
            <w:pPr>
              <w:pStyle w:val="ListParagraph"/>
              <w:rPr>
                <w:rFonts w:ascii="Arial" w:hAnsi="Arial" w:cs="Arial"/>
                <w:sz w:val="20"/>
                <w:szCs w:val="20"/>
              </w:rPr>
            </w:pPr>
          </w:p>
        </w:tc>
      </w:tr>
      <w:tr w:rsidR="003B2BA4" w:rsidRPr="000E0C4D" w:rsidTr="003B2BA4">
        <w:tblPrEx>
          <w:tblLook w:val="01E0" w:firstRow="1" w:lastRow="1" w:firstColumn="1" w:lastColumn="1" w:noHBand="0" w:noVBand="0"/>
        </w:tblPrEx>
        <w:trPr>
          <w:cantSplit/>
          <w:tblHeader/>
        </w:trPr>
        <w:tc>
          <w:tcPr>
            <w:tcW w:w="3795" w:type="dxa"/>
          </w:tcPr>
          <w:p w:rsidR="003B2BA4" w:rsidRPr="003B2BA4" w:rsidRDefault="003B2BA4" w:rsidP="003B2BA4">
            <w:pPr>
              <w:spacing w:before="100" w:beforeAutospacing="1" w:after="100" w:afterAutospacing="1"/>
              <w:rPr>
                <w:rFonts w:ascii="Arial" w:hAnsi="Arial" w:cs="Arial"/>
                <w:sz w:val="20"/>
                <w:szCs w:val="20"/>
              </w:rPr>
            </w:pPr>
            <w:r w:rsidRPr="003B2BA4">
              <w:rPr>
                <w:rFonts w:ascii="Arial" w:hAnsi="Arial" w:cs="Arial"/>
                <w:sz w:val="20"/>
                <w:szCs w:val="20"/>
              </w:rPr>
              <w:lastRenderedPageBreak/>
              <w:t>Competency 8:  Speaking and Listening</w:t>
            </w:r>
          </w:p>
          <w:p w:rsidR="003B2BA4" w:rsidRPr="003B2BA4" w:rsidRDefault="003B2BA4" w:rsidP="003B2BA4">
            <w:pPr>
              <w:spacing w:before="100" w:beforeAutospacing="1" w:after="100" w:afterAutospacing="1"/>
              <w:rPr>
                <w:rFonts w:ascii="Arial" w:eastAsiaTheme="minorHAnsi" w:hAnsi="Arial" w:cs="Arial"/>
                <w:color w:val="222222"/>
                <w:sz w:val="20"/>
                <w:szCs w:val="20"/>
                <w:shd w:val="clear" w:color="auto" w:fill="FFFFFF"/>
              </w:rPr>
            </w:pPr>
            <w:r w:rsidRPr="003B2BA4">
              <w:rPr>
                <w:rFonts w:ascii="Arial" w:eastAsiaTheme="minorHAnsi" w:hAnsi="Arial" w:cs="Arial"/>
                <w:color w:val="222222"/>
                <w:sz w:val="20"/>
                <w:szCs w:val="20"/>
                <w:shd w:val="clear" w:color="auto" w:fill="FFFFFF"/>
              </w:rPr>
              <w:t>Student will demonstrate the ability to listen and view critically and to speak purposefully and effectively.</w:t>
            </w:r>
          </w:p>
          <w:p w:rsidR="003B2BA4" w:rsidRPr="003B2BA4" w:rsidRDefault="003B2BA4" w:rsidP="003B2BA4">
            <w:pPr>
              <w:rPr>
                <w:rFonts w:ascii="Arial" w:hAnsi="Arial" w:cs="Arial"/>
                <w:color w:val="000000"/>
                <w:sz w:val="20"/>
                <w:szCs w:val="20"/>
              </w:rPr>
            </w:pPr>
          </w:p>
        </w:tc>
        <w:tc>
          <w:tcPr>
            <w:tcW w:w="7607" w:type="dxa"/>
          </w:tcPr>
          <w:p w:rsidR="003B2BA4" w:rsidRPr="003B2BA4" w:rsidRDefault="003B2BA4" w:rsidP="003B2BA4">
            <w:pPr>
              <w:pStyle w:val="ListParagraph"/>
              <w:numPr>
                <w:ilvl w:val="0"/>
                <w:numId w:val="20"/>
              </w:numPr>
              <w:rPr>
                <w:rFonts w:ascii="Arial" w:hAnsi="Arial" w:cs="Arial"/>
                <w:sz w:val="20"/>
                <w:szCs w:val="20"/>
              </w:rPr>
            </w:pPr>
            <w:r w:rsidRPr="003B2BA4">
              <w:rPr>
                <w:rFonts w:ascii="Arial" w:hAnsi="Arial" w:cs="Arial"/>
                <w:sz w:val="20"/>
                <w:szCs w:val="20"/>
              </w:rPr>
              <w:t>This will be done throughout all units.  We will be presenting and participating in seminars on various topics.</w:t>
            </w:r>
          </w:p>
          <w:p w:rsidR="003B2BA4" w:rsidRPr="003B2BA4" w:rsidRDefault="003B2BA4" w:rsidP="003B2BA4">
            <w:pPr>
              <w:pStyle w:val="ListParagraph"/>
              <w:rPr>
                <w:rFonts w:ascii="Arial" w:hAnsi="Arial" w:cs="Arial"/>
                <w:sz w:val="20"/>
                <w:szCs w:val="20"/>
              </w:rPr>
            </w:pPr>
          </w:p>
        </w:tc>
      </w:tr>
    </w:tbl>
    <w:p w:rsidR="00C23B6F" w:rsidRDefault="00C23B6F" w:rsidP="00F53E13">
      <w:pPr>
        <w:rPr>
          <w:sz w:val="12"/>
          <w:szCs w:val="12"/>
        </w:rPr>
      </w:pPr>
    </w:p>
    <w:p w:rsidR="00C23B6F" w:rsidRDefault="00C23B6F" w:rsidP="00F53E13">
      <w:pPr>
        <w:rPr>
          <w:sz w:val="12"/>
          <w:szCs w:val="12"/>
        </w:rPr>
      </w:pPr>
    </w:p>
    <w:p w:rsidR="00C23738" w:rsidRDefault="00C23738" w:rsidP="00F53E13">
      <w:pPr>
        <w:rPr>
          <w:sz w:val="12"/>
          <w:szCs w:val="12"/>
        </w:rPr>
      </w:pPr>
    </w:p>
    <w:p w:rsidR="00723FC4" w:rsidRPr="000E0C4D" w:rsidRDefault="00723FC4"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11402"/>
      </w:tblGrid>
      <w:tr w:rsidR="00F53E13" w:rsidRPr="000E0C4D" w:rsidTr="00825EC5">
        <w:trPr>
          <w:trHeight w:val="260"/>
        </w:trPr>
        <w:tc>
          <w:tcPr>
            <w:tcW w:w="11538" w:type="dxa"/>
          </w:tcPr>
          <w:p w:rsidR="00F53E13" w:rsidRPr="001F24F8" w:rsidRDefault="00F53E13" w:rsidP="00F53E13">
            <w:pPr>
              <w:rPr>
                <w:rFonts w:ascii="Arial" w:hAnsi="Arial" w:cs="Arial"/>
                <w:b/>
                <w:sz w:val="20"/>
                <w:szCs w:val="20"/>
              </w:rPr>
            </w:pPr>
            <w:r w:rsidRPr="001F24F8">
              <w:rPr>
                <w:rFonts w:ascii="Arial" w:hAnsi="Arial" w:cs="Arial"/>
                <w:b/>
                <w:sz w:val="20"/>
                <w:szCs w:val="20"/>
              </w:rPr>
              <w:t>Student Expectations</w:t>
            </w:r>
            <w:r w:rsidR="00825EC5">
              <w:rPr>
                <w:rFonts w:ascii="Arial" w:hAnsi="Arial" w:cs="Arial"/>
                <w:b/>
                <w:sz w:val="20"/>
                <w:szCs w:val="20"/>
              </w:rPr>
              <w:t>:</w:t>
            </w:r>
          </w:p>
          <w:p w:rsidR="00C722F9" w:rsidRDefault="00C722F9" w:rsidP="00825EC5">
            <w:pPr>
              <w:pStyle w:val="ListParagraph"/>
              <w:rPr>
                <w:sz w:val="20"/>
                <w:szCs w:val="20"/>
              </w:rPr>
            </w:pPr>
          </w:p>
          <w:p w:rsidR="00825EC5" w:rsidRDefault="00CB4871" w:rsidP="00825EC5">
            <w:pPr>
              <w:rPr>
                <w:sz w:val="20"/>
                <w:szCs w:val="20"/>
              </w:rPr>
            </w:pPr>
            <w:r>
              <w:rPr>
                <w:sz w:val="20"/>
                <w:szCs w:val="20"/>
              </w:rPr>
              <w:t>With your high school career coming closer to an end, one of my jobs is to prepare you for the world outside of here.  It is expected that you follow all school rules while you are in the classroom.  However, throughout the course of the year, we will work to add other expectations for the class.  It is the hope that these expectations will create more of a community atmosphere and will allow students to take more ownership in the class.</w:t>
            </w:r>
          </w:p>
          <w:p w:rsidR="00825EC5" w:rsidRDefault="00825EC5" w:rsidP="00825EC5">
            <w:pPr>
              <w:rPr>
                <w:sz w:val="20"/>
                <w:szCs w:val="20"/>
              </w:rPr>
            </w:pPr>
          </w:p>
          <w:p w:rsidR="00825EC5" w:rsidRDefault="00825EC5" w:rsidP="00825EC5">
            <w:pPr>
              <w:rPr>
                <w:sz w:val="20"/>
                <w:szCs w:val="20"/>
              </w:rPr>
            </w:pPr>
          </w:p>
          <w:p w:rsidR="00825EC5" w:rsidRPr="00825EC5" w:rsidRDefault="00825EC5" w:rsidP="00825EC5">
            <w:pPr>
              <w:rPr>
                <w:sz w:val="20"/>
                <w:szCs w:val="20"/>
              </w:rPr>
            </w:pPr>
          </w:p>
        </w:tc>
      </w:tr>
      <w:tr w:rsidR="00F53E13" w:rsidRPr="000E0C4D" w:rsidTr="002B4323">
        <w:tc>
          <w:tcPr>
            <w:tcW w:w="11538" w:type="dxa"/>
          </w:tcPr>
          <w:p w:rsidR="00F53E13" w:rsidRPr="000E0C4D" w:rsidRDefault="00F53E13" w:rsidP="00F53E13">
            <w:pPr>
              <w:rPr>
                <w:sz w:val="20"/>
                <w:szCs w:val="20"/>
              </w:rPr>
            </w:pPr>
          </w:p>
        </w:tc>
      </w:tr>
    </w:tbl>
    <w:p w:rsidR="00FC5476" w:rsidRDefault="00FC5476" w:rsidP="00F53E13">
      <w:pPr>
        <w:rPr>
          <w:sz w:val="12"/>
          <w:szCs w:val="12"/>
        </w:rPr>
      </w:pPr>
    </w:p>
    <w:p w:rsidR="00205715" w:rsidRPr="000E0C4D" w:rsidRDefault="00205715"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11402"/>
      </w:tblGrid>
      <w:tr w:rsidR="00F53E13" w:rsidRPr="005E046A" w:rsidTr="002B4323">
        <w:tc>
          <w:tcPr>
            <w:tcW w:w="11538" w:type="dxa"/>
          </w:tcPr>
          <w:p w:rsidR="001F0EA3" w:rsidRPr="005E046A" w:rsidRDefault="001F0EA3" w:rsidP="001F0EA3">
            <w:pPr>
              <w:rPr>
                <w:b/>
                <w:sz w:val="20"/>
                <w:szCs w:val="20"/>
              </w:rPr>
            </w:pPr>
            <w:r w:rsidRPr="005E046A">
              <w:rPr>
                <w:b/>
                <w:sz w:val="20"/>
                <w:szCs w:val="20"/>
              </w:rPr>
              <w:t xml:space="preserve">Course Evaluation/Assessment Calculation </w:t>
            </w:r>
          </w:p>
          <w:p w:rsidR="001F0EA3" w:rsidRPr="005E046A" w:rsidRDefault="001F0EA3" w:rsidP="001F0EA3">
            <w:pPr>
              <w:pStyle w:val="ListParagraph"/>
              <w:numPr>
                <w:ilvl w:val="0"/>
                <w:numId w:val="4"/>
              </w:numPr>
              <w:rPr>
                <w:rFonts w:eastAsiaTheme="minorHAnsi"/>
                <w:sz w:val="20"/>
                <w:szCs w:val="20"/>
              </w:rPr>
            </w:pPr>
            <w:r w:rsidRPr="005E046A">
              <w:rPr>
                <w:rFonts w:eastAsiaTheme="minorHAnsi"/>
                <w:sz w:val="20"/>
                <w:szCs w:val="20"/>
              </w:rPr>
              <w:t>Mastery of all course competencies shall be the basis for awarding course credit.</w:t>
            </w:r>
          </w:p>
          <w:p w:rsidR="005E046A" w:rsidRPr="005E046A" w:rsidRDefault="005E046A" w:rsidP="005E046A">
            <w:pPr>
              <w:pStyle w:val="ListParagraph"/>
              <w:numPr>
                <w:ilvl w:val="0"/>
                <w:numId w:val="4"/>
              </w:numPr>
              <w:rPr>
                <w:rFonts w:eastAsiaTheme="minorHAnsi"/>
                <w:sz w:val="20"/>
                <w:szCs w:val="20"/>
              </w:rPr>
            </w:pPr>
            <w:r w:rsidRPr="005E046A">
              <w:rPr>
                <w:rFonts w:eastAsiaTheme="minorHAnsi"/>
                <w:sz w:val="20"/>
                <w:szCs w:val="20"/>
              </w:rPr>
              <w:t xml:space="preserve">Summative assessments are worth 100% toward determining the score for each competency.  Formative assessments will be used to prepare for all </w:t>
            </w:r>
            <w:proofErr w:type="spellStart"/>
            <w:r w:rsidRPr="005E046A">
              <w:rPr>
                <w:rFonts w:eastAsiaTheme="minorHAnsi"/>
                <w:sz w:val="20"/>
                <w:szCs w:val="20"/>
              </w:rPr>
              <w:t>summatives</w:t>
            </w:r>
            <w:proofErr w:type="spellEnd"/>
            <w:r w:rsidRPr="005E046A">
              <w:rPr>
                <w:rFonts w:eastAsiaTheme="minorHAnsi"/>
                <w:sz w:val="20"/>
                <w:szCs w:val="20"/>
              </w:rPr>
              <w:t xml:space="preserve"> and are the basis for you to be proficient in each area.  If you fail a competency, please expect to go back and complete alternative assignments before you are assessed again.</w:t>
            </w:r>
          </w:p>
          <w:p w:rsidR="001F0EA3" w:rsidRPr="005E046A" w:rsidRDefault="001F0EA3" w:rsidP="001F0EA3">
            <w:pPr>
              <w:pStyle w:val="ListParagraph"/>
              <w:numPr>
                <w:ilvl w:val="0"/>
                <w:numId w:val="4"/>
              </w:numPr>
              <w:rPr>
                <w:rFonts w:eastAsiaTheme="minorHAnsi"/>
                <w:sz w:val="20"/>
                <w:szCs w:val="20"/>
              </w:rPr>
            </w:pPr>
            <w:r w:rsidRPr="005E046A">
              <w:rPr>
                <w:rFonts w:eastAsiaTheme="minorHAnsi"/>
                <w:sz w:val="20"/>
                <w:szCs w:val="20"/>
              </w:rPr>
              <w:t xml:space="preserve">Only when a student has mastered all course competencies will the final course score be calculated by averaging the individual course competencies. </w:t>
            </w:r>
          </w:p>
          <w:p w:rsidR="001F0EA3" w:rsidRPr="005E046A" w:rsidRDefault="001F0EA3" w:rsidP="001F0EA3">
            <w:pPr>
              <w:pStyle w:val="ListParagraph"/>
              <w:numPr>
                <w:ilvl w:val="0"/>
                <w:numId w:val="4"/>
              </w:numPr>
              <w:rPr>
                <w:rFonts w:eastAsiaTheme="minorHAnsi"/>
                <w:sz w:val="20"/>
                <w:szCs w:val="20"/>
              </w:rPr>
            </w:pPr>
            <w:r w:rsidRPr="005E046A">
              <w:rPr>
                <w:rFonts w:eastAsiaTheme="minorHAnsi"/>
                <w:sz w:val="20"/>
                <w:szCs w:val="20"/>
              </w:rPr>
              <w:t>Rolling progress reports are issued approximately every nine (9) weeks.</w:t>
            </w:r>
          </w:p>
          <w:p w:rsidR="001F0EA3" w:rsidRPr="005E046A" w:rsidRDefault="001F0EA3" w:rsidP="001F0EA3">
            <w:pPr>
              <w:pStyle w:val="ListParagraph"/>
              <w:numPr>
                <w:ilvl w:val="0"/>
                <w:numId w:val="4"/>
              </w:numPr>
              <w:rPr>
                <w:rFonts w:eastAsiaTheme="minorHAnsi"/>
                <w:sz w:val="20"/>
                <w:szCs w:val="20"/>
              </w:rPr>
            </w:pPr>
            <w:r w:rsidRPr="005E046A">
              <w:rPr>
                <w:rFonts w:eastAsiaTheme="minorHAnsi"/>
                <w:sz w:val="20"/>
                <w:szCs w:val="20"/>
              </w:rPr>
              <w:t>Students are encouraged to recover missed competencies throughout the course and not wait until the end of a course/course failure.</w:t>
            </w:r>
          </w:p>
          <w:p w:rsidR="001F0EA3" w:rsidRPr="005E046A" w:rsidRDefault="001F0EA3" w:rsidP="001F0EA3">
            <w:pPr>
              <w:pStyle w:val="ListParagraph"/>
              <w:numPr>
                <w:ilvl w:val="0"/>
                <w:numId w:val="4"/>
              </w:numPr>
              <w:rPr>
                <w:rFonts w:eastAsiaTheme="minorHAnsi"/>
                <w:sz w:val="20"/>
                <w:szCs w:val="20"/>
              </w:rPr>
            </w:pPr>
            <w:r w:rsidRPr="005E046A">
              <w:rPr>
                <w:rFonts w:eastAsiaTheme="minorHAnsi"/>
                <w:sz w:val="20"/>
                <w:szCs w:val="20"/>
              </w:rPr>
              <w:t xml:space="preserve">The transcript will report only final course scores. Upon request for a transcript, a copy of the most recent rolling progress report will be used. </w:t>
            </w:r>
          </w:p>
          <w:p w:rsidR="001F0EA3" w:rsidRPr="005E046A" w:rsidRDefault="001F0EA3" w:rsidP="001F0EA3">
            <w:pPr>
              <w:pStyle w:val="ListParagraph"/>
              <w:numPr>
                <w:ilvl w:val="0"/>
                <w:numId w:val="4"/>
              </w:numPr>
              <w:rPr>
                <w:rFonts w:eastAsiaTheme="minorHAnsi"/>
                <w:sz w:val="20"/>
                <w:szCs w:val="20"/>
              </w:rPr>
            </w:pPr>
            <w:r w:rsidRPr="005E046A">
              <w:rPr>
                <w:rFonts w:eastAsiaTheme="minorHAnsi"/>
                <w:sz w:val="20"/>
                <w:szCs w:val="20"/>
              </w:rPr>
              <w:t>Traditional extra credit is not an appropriate measure of student learning and will not be assigned or included in score calculation.</w:t>
            </w:r>
          </w:p>
          <w:p w:rsidR="001F0EA3" w:rsidRPr="005E046A" w:rsidRDefault="001F0EA3" w:rsidP="001F0EA3">
            <w:pPr>
              <w:pStyle w:val="ListParagraph"/>
              <w:numPr>
                <w:ilvl w:val="0"/>
                <w:numId w:val="4"/>
              </w:numPr>
              <w:rPr>
                <w:rFonts w:eastAsiaTheme="minorHAnsi"/>
                <w:sz w:val="20"/>
                <w:szCs w:val="20"/>
              </w:rPr>
            </w:pPr>
            <w:r w:rsidRPr="005E046A">
              <w:rPr>
                <w:rFonts w:eastAsiaTheme="minorHAnsi"/>
                <w:sz w:val="20"/>
                <w:szCs w:val="20"/>
              </w:rPr>
              <w:t>Rubrics and the corresponding numerical point scale will be used to assess student progress and mastery.</w:t>
            </w:r>
          </w:p>
          <w:p w:rsidR="001F0EA3" w:rsidRPr="005E046A" w:rsidRDefault="001F0EA3" w:rsidP="001F0EA3">
            <w:pPr>
              <w:pStyle w:val="ListParagraph"/>
              <w:numPr>
                <w:ilvl w:val="0"/>
                <w:numId w:val="4"/>
              </w:numPr>
              <w:rPr>
                <w:rFonts w:eastAsiaTheme="minorHAnsi"/>
                <w:sz w:val="20"/>
                <w:szCs w:val="20"/>
              </w:rPr>
            </w:pPr>
            <w:r w:rsidRPr="005E046A">
              <w:rPr>
                <w:rFonts w:eastAsiaTheme="minorHAnsi"/>
                <w:sz w:val="20"/>
                <w:szCs w:val="20"/>
              </w:rPr>
              <w:t>A mid-term summative assessment will occur at the end of the first semester and will be used to prepare students for college, give an opportunity to show mastery of competencies, and/or develop competency recovery plans.</w:t>
            </w:r>
          </w:p>
        </w:tc>
      </w:tr>
      <w:tr w:rsidR="00F53E13" w:rsidRPr="005E046A" w:rsidTr="00C31AA3">
        <w:trPr>
          <w:trHeight w:val="70"/>
        </w:trPr>
        <w:tc>
          <w:tcPr>
            <w:tcW w:w="11538" w:type="dxa"/>
          </w:tcPr>
          <w:p w:rsidR="00F53E13" w:rsidRPr="005E046A" w:rsidRDefault="00F53E13" w:rsidP="00B968B7">
            <w:pPr>
              <w:rPr>
                <w:sz w:val="20"/>
                <w:szCs w:val="20"/>
              </w:rPr>
            </w:pPr>
          </w:p>
        </w:tc>
      </w:tr>
    </w:tbl>
    <w:p w:rsidR="00F53E13" w:rsidRPr="005E046A" w:rsidRDefault="00F53E13" w:rsidP="00F53E13">
      <w:pPr>
        <w:rPr>
          <w:sz w:val="12"/>
          <w:szCs w:val="12"/>
        </w:rPr>
      </w:pPr>
    </w:p>
    <w:p w:rsidR="00825EC5" w:rsidRPr="005E046A" w:rsidRDefault="00825EC5" w:rsidP="00F53E13">
      <w:pPr>
        <w:rPr>
          <w:sz w:val="12"/>
          <w:szCs w:val="12"/>
        </w:rPr>
      </w:pPr>
    </w:p>
    <w:p w:rsidR="00825EC5" w:rsidRPr="005E046A" w:rsidRDefault="00825EC5"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11402"/>
      </w:tblGrid>
      <w:tr w:rsidR="00825EC5" w:rsidRPr="005E046A" w:rsidTr="00A43CEC">
        <w:tc>
          <w:tcPr>
            <w:tcW w:w="11538" w:type="dxa"/>
          </w:tcPr>
          <w:p w:rsidR="00825EC5" w:rsidRPr="005E046A" w:rsidRDefault="00956204" w:rsidP="00956204">
            <w:pPr>
              <w:rPr>
                <w:b/>
                <w:sz w:val="20"/>
                <w:szCs w:val="20"/>
              </w:rPr>
            </w:pPr>
            <w:r w:rsidRPr="005E046A">
              <w:rPr>
                <w:b/>
                <w:sz w:val="20"/>
                <w:szCs w:val="20"/>
              </w:rPr>
              <w:t>Missing/Late Work Policy</w:t>
            </w:r>
          </w:p>
        </w:tc>
      </w:tr>
      <w:tr w:rsidR="00825EC5" w:rsidRPr="005E046A" w:rsidTr="00A43CEC">
        <w:trPr>
          <w:trHeight w:val="70"/>
        </w:trPr>
        <w:tc>
          <w:tcPr>
            <w:tcW w:w="11538" w:type="dxa"/>
          </w:tcPr>
          <w:p w:rsidR="001F0EA3" w:rsidRPr="005E046A" w:rsidRDefault="008502F5" w:rsidP="00956204">
            <w:pPr>
              <w:rPr>
                <w:rFonts w:eastAsiaTheme="minorHAnsi"/>
                <w:sz w:val="20"/>
                <w:szCs w:val="20"/>
              </w:rPr>
            </w:pPr>
            <w:r w:rsidRPr="005E046A">
              <w:rPr>
                <w:rFonts w:eastAsiaTheme="minorHAnsi"/>
                <w:sz w:val="20"/>
                <w:szCs w:val="20"/>
              </w:rPr>
              <w:t xml:space="preserve">Missing and/or </w:t>
            </w:r>
            <w:r w:rsidR="001F0EA3" w:rsidRPr="005E046A">
              <w:rPr>
                <w:rFonts w:eastAsiaTheme="minorHAnsi"/>
                <w:sz w:val="20"/>
                <w:szCs w:val="20"/>
              </w:rPr>
              <w:t xml:space="preserve">late work is defined as: When a student is not absent from class due to illness or other excused absence and does not hand in an assessment by the established due date, the work is considered missing or late. </w:t>
            </w:r>
          </w:p>
          <w:p w:rsidR="00956204" w:rsidRPr="005E046A" w:rsidRDefault="00956204" w:rsidP="00956204">
            <w:pPr>
              <w:rPr>
                <w:rFonts w:eastAsiaTheme="minorHAnsi"/>
                <w:sz w:val="20"/>
                <w:szCs w:val="20"/>
              </w:rPr>
            </w:pPr>
          </w:p>
          <w:p w:rsidR="001F0EA3" w:rsidRPr="005E046A" w:rsidRDefault="001F0EA3" w:rsidP="00956204">
            <w:pPr>
              <w:rPr>
                <w:rFonts w:eastAsiaTheme="minorHAnsi"/>
                <w:sz w:val="20"/>
                <w:szCs w:val="20"/>
              </w:rPr>
            </w:pPr>
            <w:r w:rsidRPr="005E046A">
              <w:rPr>
                <w:rFonts w:eastAsiaTheme="minorHAnsi"/>
                <w:sz w:val="20"/>
                <w:szCs w:val="20"/>
              </w:rPr>
              <w:t>Students are highly encouraged to meet with their teachers before assessments are due to get assistance.</w:t>
            </w:r>
          </w:p>
          <w:p w:rsidR="001F0EA3" w:rsidRPr="005E046A" w:rsidRDefault="001F0EA3" w:rsidP="00956204">
            <w:pPr>
              <w:pStyle w:val="ListParagraph"/>
              <w:numPr>
                <w:ilvl w:val="0"/>
                <w:numId w:val="13"/>
              </w:numPr>
              <w:rPr>
                <w:rFonts w:eastAsiaTheme="minorHAnsi"/>
                <w:b/>
                <w:sz w:val="20"/>
                <w:szCs w:val="20"/>
              </w:rPr>
            </w:pPr>
            <w:r w:rsidRPr="005E046A">
              <w:rPr>
                <w:rFonts w:eastAsiaTheme="minorHAnsi"/>
                <w:sz w:val="20"/>
                <w:szCs w:val="20"/>
              </w:rPr>
              <w:t>If an assessment or project is not completed by the established due date, the student will earn an NE/0 as entered into Power School on that day.</w:t>
            </w:r>
          </w:p>
          <w:p w:rsidR="001F0EA3" w:rsidRPr="005E046A" w:rsidRDefault="001F0EA3" w:rsidP="00956204">
            <w:pPr>
              <w:pStyle w:val="ListParagraph"/>
              <w:numPr>
                <w:ilvl w:val="0"/>
                <w:numId w:val="13"/>
              </w:numPr>
              <w:rPr>
                <w:rFonts w:eastAsiaTheme="minorHAnsi"/>
                <w:b/>
                <w:sz w:val="20"/>
                <w:szCs w:val="20"/>
              </w:rPr>
            </w:pPr>
            <w:r w:rsidRPr="005E046A">
              <w:rPr>
                <w:rFonts w:eastAsiaTheme="minorHAnsi"/>
                <w:sz w:val="20"/>
                <w:szCs w:val="20"/>
              </w:rPr>
              <w:t>Within a week, the student will need to arrange a meeting w</w:t>
            </w:r>
            <w:r w:rsidR="00956204" w:rsidRPr="005E046A">
              <w:rPr>
                <w:rFonts w:eastAsiaTheme="minorHAnsi"/>
                <w:sz w:val="20"/>
                <w:szCs w:val="20"/>
              </w:rPr>
              <w:t>ith the teacher to establish a new assessment p</w:t>
            </w:r>
            <w:r w:rsidRPr="005E046A">
              <w:rPr>
                <w:rFonts w:eastAsiaTheme="minorHAnsi"/>
                <w:sz w:val="20"/>
                <w:szCs w:val="20"/>
              </w:rPr>
              <w:t>lan (ex: same assessment with new time line, further formative assessments, redesigned summative, etc).</w:t>
            </w:r>
          </w:p>
          <w:p w:rsidR="00956204" w:rsidRPr="005E046A" w:rsidRDefault="00956204" w:rsidP="00956204">
            <w:pPr>
              <w:pStyle w:val="ListParagraph"/>
              <w:numPr>
                <w:ilvl w:val="0"/>
                <w:numId w:val="13"/>
              </w:numPr>
              <w:rPr>
                <w:rFonts w:eastAsiaTheme="minorHAnsi"/>
                <w:b/>
                <w:sz w:val="20"/>
                <w:szCs w:val="20"/>
              </w:rPr>
            </w:pPr>
            <w:r w:rsidRPr="005E046A">
              <w:rPr>
                <w:rFonts w:eastAsiaTheme="minorHAnsi"/>
                <w:sz w:val="20"/>
                <w:szCs w:val="20"/>
              </w:rPr>
              <w:t>This new assessment p</w:t>
            </w:r>
            <w:r w:rsidR="001F0EA3" w:rsidRPr="005E046A">
              <w:rPr>
                <w:rFonts w:eastAsiaTheme="minorHAnsi"/>
                <w:sz w:val="20"/>
                <w:szCs w:val="20"/>
              </w:rPr>
              <w:t xml:space="preserve">lan is time-bound and the grade will remain an NE/0 unless the plan is completed by the mutually agreed upon due date. </w:t>
            </w:r>
          </w:p>
          <w:p w:rsidR="00956204" w:rsidRPr="005E046A" w:rsidRDefault="00956204" w:rsidP="00956204">
            <w:pPr>
              <w:pStyle w:val="ListParagraph"/>
              <w:numPr>
                <w:ilvl w:val="0"/>
                <w:numId w:val="13"/>
              </w:numPr>
              <w:rPr>
                <w:rFonts w:eastAsiaTheme="minorHAnsi"/>
                <w:b/>
                <w:sz w:val="20"/>
                <w:szCs w:val="20"/>
              </w:rPr>
            </w:pPr>
            <w:r w:rsidRPr="005E046A">
              <w:rPr>
                <w:rFonts w:eastAsiaTheme="minorHAnsi"/>
                <w:sz w:val="20"/>
                <w:szCs w:val="20"/>
              </w:rPr>
              <w:t>All missing formative/summative a</w:t>
            </w:r>
            <w:r w:rsidR="001F0EA3" w:rsidRPr="005E046A">
              <w:rPr>
                <w:rFonts w:eastAsiaTheme="minorHAnsi"/>
                <w:sz w:val="20"/>
                <w:szCs w:val="20"/>
              </w:rPr>
              <w:t>ssessments can only receive a 3. Because of the additional time students are receiving, a teacher can require additional work for the assessment to earn a 4.</w:t>
            </w:r>
          </w:p>
          <w:p w:rsidR="001F0EA3" w:rsidRPr="005E046A" w:rsidRDefault="001F0EA3" w:rsidP="00956204">
            <w:pPr>
              <w:pStyle w:val="ListParagraph"/>
              <w:numPr>
                <w:ilvl w:val="0"/>
                <w:numId w:val="13"/>
              </w:numPr>
              <w:rPr>
                <w:rFonts w:eastAsiaTheme="minorHAnsi"/>
                <w:b/>
                <w:sz w:val="20"/>
                <w:szCs w:val="20"/>
              </w:rPr>
            </w:pPr>
            <w:r w:rsidRPr="005E046A">
              <w:rPr>
                <w:rFonts w:eastAsiaTheme="minorHAnsi"/>
                <w:sz w:val="20"/>
                <w:szCs w:val="20"/>
              </w:rPr>
              <w:t>All missing / late work ca</w:t>
            </w:r>
            <w:r w:rsidR="00956204" w:rsidRPr="005E046A">
              <w:rPr>
                <w:rFonts w:eastAsiaTheme="minorHAnsi"/>
                <w:sz w:val="20"/>
                <w:szCs w:val="20"/>
              </w:rPr>
              <w:t>nnot be reassessed because the new assessment p</w:t>
            </w:r>
            <w:r w:rsidRPr="005E046A">
              <w:rPr>
                <w:rFonts w:eastAsiaTheme="minorHAnsi"/>
                <w:sz w:val="20"/>
                <w:szCs w:val="20"/>
              </w:rPr>
              <w:t>lan and additi</w:t>
            </w:r>
            <w:r w:rsidR="00956204" w:rsidRPr="005E046A">
              <w:rPr>
                <w:rFonts w:eastAsiaTheme="minorHAnsi"/>
                <w:sz w:val="20"/>
                <w:szCs w:val="20"/>
              </w:rPr>
              <w:t>onal time takes the place of a reassessment o</w:t>
            </w:r>
            <w:r w:rsidRPr="005E046A">
              <w:rPr>
                <w:rFonts w:eastAsiaTheme="minorHAnsi"/>
                <w:sz w:val="20"/>
                <w:szCs w:val="20"/>
              </w:rPr>
              <w:t>pportunity.</w:t>
            </w:r>
          </w:p>
          <w:p w:rsidR="00956204" w:rsidRPr="005E046A" w:rsidRDefault="00956204" w:rsidP="00956204">
            <w:pPr>
              <w:pStyle w:val="ListParagraph"/>
              <w:rPr>
                <w:rFonts w:eastAsiaTheme="minorHAnsi"/>
                <w:b/>
                <w:sz w:val="20"/>
                <w:szCs w:val="20"/>
              </w:rPr>
            </w:pPr>
          </w:p>
          <w:p w:rsidR="00956204" w:rsidRPr="005E046A" w:rsidRDefault="00956204" w:rsidP="00956204">
            <w:pPr>
              <w:rPr>
                <w:rFonts w:eastAsiaTheme="minorHAnsi"/>
                <w:b/>
                <w:sz w:val="20"/>
                <w:szCs w:val="20"/>
              </w:rPr>
            </w:pPr>
            <w:r w:rsidRPr="005E046A">
              <w:rPr>
                <w:rFonts w:eastAsiaTheme="minorHAnsi"/>
                <w:b/>
                <w:sz w:val="20"/>
                <w:szCs w:val="20"/>
              </w:rPr>
              <w:t>Reassessment Opportunity</w:t>
            </w:r>
          </w:p>
          <w:p w:rsidR="00956204" w:rsidRPr="005E046A" w:rsidRDefault="00956204" w:rsidP="00956204">
            <w:pPr>
              <w:rPr>
                <w:rFonts w:eastAsiaTheme="minorHAnsi"/>
                <w:sz w:val="20"/>
                <w:szCs w:val="20"/>
              </w:rPr>
            </w:pPr>
            <w:r w:rsidRPr="005E046A">
              <w:rPr>
                <w:rFonts w:eastAsiaTheme="minorHAnsi"/>
                <w:sz w:val="20"/>
                <w:szCs w:val="20"/>
              </w:rPr>
              <w:t>A reassessment o</w:t>
            </w:r>
            <w:r w:rsidR="001F0EA3" w:rsidRPr="005E046A">
              <w:rPr>
                <w:rFonts w:eastAsiaTheme="minorHAnsi"/>
                <w:sz w:val="20"/>
                <w:szCs w:val="20"/>
              </w:rPr>
              <w:t xml:space="preserve">pportunity is available for students who want to improve their scores and handed in the assessment by the established due date. </w:t>
            </w:r>
          </w:p>
          <w:p w:rsidR="00956204" w:rsidRPr="005E046A" w:rsidRDefault="00956204" w:rsidP="00956204">
            <w:pPr>
              <w:rPr>
                <w:rFonts w:eastAsiaTheme="minorHAnsi"/>
                <w:sz w:val="20"/>
                <w:szCs w:val="20"/>
              </w:rPr>
            </w:pPr>
          </w:p>
          <w:p w:rsidR="001F0EA3" w:rsidRPr="005E046A" w:rsidRDefault="001F0EA3" w:rsidP="00956204">
            <w:pPr>
              <w:rPr>
                <w:rFonts w:eastAsiaTheme="minorHAnsi"/>
                <w:b/>
                <w:sz w:val="20"/>
                <w:szCs w:val="20"/>
              </w:rPr>
            </w:pPr>
            <w:r w:rsidRPr="005E046A">
              <w:rPr>
                <w:rFonts w:eastAsiaTheme="minorHAnsi"/>
                <w:sz w:val="20"/>
                <w:szCs w:val="20"/>
              </w:rPr>
              <w:t>It is expected that if a student earned less than a 2.5 t</w:t>
            </w:r>
            <w:r w:rsidR="00956204" w:rsidRPr="005E046A">
              <w:rPr>
                <w:rFonts w:eastAsiaTheme="minorHAnsi"/>
                <w:sz w:val="20"/>
                <w:szCs w:val="20"/>
              </w:rPr>
              <w:t>hey will take advantage of the reassessment o</w:t>
            </w:r>
            <w:r w:rsidRPr="005E046A">
              <w:rPr>
                <w:rFonts w:eastAsiaTheme="minorHAnsi"/>
                <w:sz w:val="20"/>
                <w:szCs w:val="20"/>
              </w:rPr>
              <w:t>pportunity.</w:t>
            </w:r>
          </w:p>
          <w:p w:rsidR="00956204" w:rsidRPr="005E046A" w:rsidRDefault="001F0EA3" w:rsidP="00956204">
            <w:pPr>
              <w:pStyle w:val="ListParagraph"/>
              <w:numPr>
                <w:ilvl w:val="0"/>
                <w:numId w:val="14"/>
              </w:numPr>
              <w:rPr>
                <w:rFonts w:eastAsiaTheme="minorHAnsi"/>
                <w:b/>
                <w:sz w:val="20"/>
                <w:szCs w:val="20"/>
              </w:rPr>
            </w:pPr>
            <w:r w:rsidRPr="005E046A">
              <w:rPr>
                <w:rFonts w:eastAsiaTheme="minorHAnsi"/>
                <w:sz w:val="20"/>
                <w:szCs w:val="20"/>
              </w:rPr>
              <w:t>The student must meet with the teacher within one week of receivi</w:t>
            </w:r>
            <w:r w:rsidR="00956204" w:rsidRPr="005E046A">
              <w:rPr>
                <w:rFonts w:eastAsiaTheme="minorHAnsi"/>
                <w:sz w:val="20"/>
                <w:szCs w:val="20"/>
              </w:rPr>
              <w:t>ng the scored work to create a reassessment p</w:t>
            </w:r>
            <w:r w:rsidRPr="005E046A">
              <w:rPr>
                <w:rFonts w:eastAsiaTheme="minorHAnsi"/>
                <w:sz w:val="20"/>
                <w:szCs w:val="20"/>
              </w:rPr>
              <w:t>lan.</w:t>
            </w:r>
          </w:p>
          <w:p w:rsidR="00956204" w:rsidRPr="005E046A" w:rsidRDefault="00956204" w:rsidP="00956204">
            <w:pPr>
              <w:pStyle w:val="ListParagraph"/>
              <w:numPr>
                <w:ilvl w:val="0"/>
                <w:numId w:val="14"/>
              </w:numPr>
              <w:rPr>
                <w:rFonts w:eastAsiaTheme="minorHAnsi"/>
                <w:b/>
                <w:sz w:val="20"/>
                <w:szCs w:val="20"/>
              </w:rPr>
            </w:pPr>
            <w:r w:rsidRPr="005E046A">
              <w:rPr>
                <w:rFonts w:eastAsiaTheme="minorHAnsi"/>
                <w:sz w:val="20"/>
                <w:szCs w:val="20"/>
              </w:rPr>
              <w:lastRenderedPageBreak/>
              <w:t>The reassessment p</w:t>
            </w:r>
            <w:r w:rsidR="001F0EA3" w:rsidRPr="005E046A">
              <w:rPr>
                <w:rFonts w:eastAsiaTheme="minorHAnsi"/>
                <w:sz w:val="20"/>
                <w:szCs w:val="20"/>
              </w:rPr>
              <w:t>lan must be completed by the mutually agreed upon due date or the original score stands.</w:t>
            </w:r>
          </w:p>
          <w:p w:rsidR="00956204" w:rsidRPr="005E046A" w:rsidRDefault="00956204" w:rsidP="00956204">
            <w:pPr>
              <w:pStyle w:val="ListParagraph"/>
              <w:numPr>
                <w:ilvl w:val="0"/>
                <w:numId w:val="14"/>
              </w:numPr>
              <w:rPr>
                <w:rFonts w:eastAsiaTheme="minorHAnsi"/>
                <w:b/>
                <w:sz w:val="20"/>
                <w:szCs w:val="20"/>
              </w:rPr>
            </w:pPr>
            <w:r w:rsidRPr="005E046A">
              <w:rPr>
                <w:rFonts w:eastAsiaTheme="minorHAnsi"/>
                <w:sz w:val="20"/>
                <w:szCs w:val="20"/>
              </w:rPr>
              <w:t>If the reassessment p</w:t>
            </w:r>
            <w:r w:rsidR="001F0EA3" w:rsidRPr="005E046A">
              <w:rPr>
                <w:rFonts w:eastAsiaTheme="minorHAnsi"/>
                <w:sz w:val="20"/>
                <w:szCs w:val="20"/>
              </w:rPr>
              <w:t>lan is completed on time and the score earned is between 2.5 and 4, the new score replaces the old score.</w:t>
            </w:r>
          </w:p>
          <w:p w:rsidR="00956204" w:rsidRPr="005E046A" w:rsidRDefault="00956204" w:rsidP="00956204">
            <w:pPr>
              <w:pStyle w:val="ListParagraph"/>
              <w:numPr>
                <w:ilvl w:val="0"/>
                <w:numId w:val="14"/>
              </w:numPr>
              <w:rPr>
                <w:rFonts w:eastAsiaTheme="minorHAnsi"/>
                <w:b/>
                <w:sz w:val="20"/>
                <w:szCs w:val="20"/>
              </w:rPr>
            </w:pPr>
            <w:r w:rsidRPr="005E046A">
              <w:rPr>
                <w:rFonts w:eastAsiaTheme="minorHAnsi"/>
                <w:sz w:val="20"/>
                <w:szCs w:val="20"/>
              </w:rPr>
              <w:t>A r</w:t>
            </w:r>
            <w:r w:rsidR="001F0EA3" w:rsidRPr="005E046A">
              <w:rPr>
                <w:rFonts w:eastAsiaTheme="minorHAnsi"/>
                <w:sz w:val="20"/>
                <w:szCs w:val="20"/>
              </w:rPr>
              <w:t>eassessment score should never result in a lower score.</w:t>
            </w:r>
          </w:p>
          <w:p w:rsidR="001F0EA3" w:rsidRPr="005E046A" w:rsidRDefault="00956204" w:rsidP="00956204">
            <w:pPr>
              <w:pStyle w:val="ListParagraph"/>
              <w:numPr>
                <w:ilvl w:val="0"/>
                <w:numId w:val="14"/>
              </w:numPr>
              <w:rPr>
                <w:rFonts w:eastAsiaTheme="minorHAnsi"/>
                <w:b/>
                <w:sz w:val="20"/>
                <w:szCs w:val="20"/>
              </w:rPr>
            </w:pPr>
            <w:r w:rsidRPr="005E046A">
              <w:rPr>
                <w:rFonts w:eastAsiaTheme="minorHAnsi"/>
                <w:sz w:val="20"/>
                <w:szCs w:val="20"/>
              </w:rPr>
              <w:t>Reassessment plans are available for formative a</w:t>
            </w:r>
            <w:r w:rsidR="001F0EA3" w:rsidRPr="005E046A">
              <w:rPr>
                <w:rFonts w:eastAsiaTheme="minorHAnsi"/>
                <w:sz w:val="20"/>
                <w:szCs w:val="20"/>
              </w:rPr>
              <w:t>ssessments at the teacher’s discretion.</w:t>
            </w:r>
          </w:p>
          <w:p w:rsidR="00825EC5" w:rsidRPr="005E046A" w:rsidRDefault="00825EC5" w:rsidP="00956204">
            <w:pPr>
              <w:rPr>
                <w:sz w:val="20"/>
                <w:szCs w:val="20"/>
              </w:rPr>
            </w:pPr>
          </w:p>
        </w:tc>
      </w:tr>
    </w:tbl>
    <w:p w:rsidR="00825EC5" w:rsidRDefault="00825EC5" w:rsidP="00F53E13">
      <w:pPr>
        <w:rPr>
          <w:sz w:val="12"/>
          <w:szCs w:val="12"/>
        </w:rPr>
      </w:pPr>
    </w:p>
    <w:p w:rsidR="00FC5476" w:rsidRPr="000E0C4D" w:rsidRDefault="00FC5476"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11402"/>
      </w:tblGrid>
      <w:tr w:rsidR="00F53E13" w:rsidRPr="005E046A" w:rsidTr="002B4323">
        <w:tc>
          <w:tcPr>
            <w:tcW w:w="11538" w:type="dxa"/>
          </w:tcPr>
          <w:p w:rsidR="00F53E13" w:rsidRPr="005E046A" w:rsidRDefault="00F53E13" w:rsidP="00B968B7">
            <w:pPr>
              <w:rPr>
                <w:b/>
                <w:sz w:val="20"/>
                <w:szCs w:val="20"/>
              </w:rPr>
            </w:pPr>
            <w:r w:rsidRPr="005E046A">
              <w:rPr>
                <w:b/>
                <w:sz w:val="20"/>
                <w:szCs w:val="20"/>
              </w:rPr>
              <w:t>Additional Notes</w:t>
            </w:r>
          </w:p>
        </w:tc>
      </w:tr>
      <w:tr w:rsidR="00F53E13" w:rsidRPr="005E046A" w:rsidTr="002B4323">
        <w:tc>
          <w:tcPr>
            <w:tcW w:w="11538" w:type="dxa"/>
          </w:tcPr>
          <w:p w:rsidR="00C31AA3" w:rsidRPr="005E046A" w:rsidRDefault="00C31AA3" w:rsidP="00956204">
            <w:pPr>
              <w:rPr>
                <w:sz w:val="20"/>
                <w:szCs w:val="20"/>
              </w:rPr>
            </w:pPr>
            <w:r w:rsidRPr="005E046A">
              <w:rPr>
                <w:sz w:val="20"/>
                <w:szCs w:val="20"/>
              </w:rPr>
              <w:t xml:space="preserve">Please sign and </w:t>
            </w:r>
            <w:r w:rsidR="003B2BA4">
              <w:rPr>
                <w:sz w:val="20"/>
                <w:szCs w:val="20"/>
              </w:rPr>
              <w:t>return this form by Thursday, September 4</w:t>
            </w:r>
            <w:r w:rsidR="003B2BA4" w:rsidRPr="003B2BA4">
              <w:rPr>
                <w:sz w:val="20"/>
                <w:szCs w:val="20"/>
                <w:vertAlign w:val="superscript"/>
              </w:rPr>
              <w:t>th</w:t>
            </w:r>
            <w:r w:rsidR="003B2BA4">
              <w:rPr>
                <w:sz w:val="20"/>
                <w:szCs w:val="20"/>
              </w:rPr>
              <w:t>, 2014</w:t>
            </w:r>
            <w:bookmarkStart w:id="0" w:name="_GoBack"/>
            <w:bookmarkEnd w:id="0"/>
          </w:p>
        </w:tc>
      </w:tr>
      <w:tr w:rsidR="00C23738" w:rsidRPr="005E046A" w:rsidTr="002B4323">
        <w:tc>
          <w:tcPr>
            <w:tcW w:w="11538" w:type="dxa"/>
          </w:tcPr>
          <w:p w:rsidR="00C23738" w:rsidRPr="005E046A" w:rsidRDefault="00C23738" w:rsidP="00B968B7">
            <w:pPr>
              <w:rPr>
                <w:sz w:val="20"/>
                <w:szCs w:val="20"/>
              </w:rPr>
            </w:pPr>
          </w:p>
        </w:tc>
      </w:tr>
    </w:tbl>
    <w:p w:rsidR="00FC5476" w:rsidRPr="005E046A" w:rsidRDefault="00FC5476" w:rsidP="00F53E13">
      <w:pPr>
        <w:rPr>
          <w:sz w:val="20"/>
          <w:szCs w:val="20"/>
        </w:rPr>
      </w:pPr>
    </w:p>
    <w:p w:rsidR="000E0C4D" w:rsidRPr="005E046A" w:rsidRDefault="000E0C4D" w:rsidP="00F53E13">
      <w:pPr>
        <w:rPr>
          <w:sz w:val="20"/>
          <w:szCs w:val="20"/>
        </w:rPr>
      </w:pPr>
      <w:r w:rsidRPr="005E046A">
        <w:rPr>
          <w:sz w:val="20"/>
          <w:szCs w:val="20"/>
        </w:rPr>
        <w:t>As signified by our signatures, we have received and read this course outline.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48"/>
        <w:gridCol w:w="3745"/>
      </w:tblGrid>
      <w:tr w:rsidR="00EB44E3" w:rsidRPr="005E046A" w:rsidTr="00C23738">
        <w:trPr>
          <w:trHeight w:val="561"/>
        </w:trPr>
        <w:tc>
          <w:tcPr>
            <w:tcW w:w="7448" w:type="dxa"/>
            <w:tcBorders>
              <w:bottom w:val="single" w:sz="4" w:space="0" w:color="auto"/>
            </w:tcBorders>
            <w:vAlign w:val="bottom"/>
          </w:tcPr>
          <w:p w:rsidR="00EB44E3" w:rsidRPr="005E046A" w:rsidRDefault="00EB44E3" w:rsidP="00EB44E3">
            <w:pPr>
              <w:rPr>
                <w:sz w:val="20"/>
                <w:szCs w:val="20"/>
              </w:rPr>
            </w:pPr>
          </w:p>
          <w:p w:rsidR="00EB44E3" w:rsidRPr="005E046A" w:rsidRDefault="00EB44E3" w:rsidP="00EB44E3">
            <w:pPr>
              <w:rPr>
                <w:sz w:val="20"/>
                <w:szCs w:val="20"/>
              </w:rPr>
            </w:pPr>
          </w:p>
        </w:tc>
        <w:tc>
          <w:tcPr>
            <w:tcW w:w="3745" w:type="dxa"/>
            <w:tcBorders>
              <w:bottom w:val="single" w:sz="4" w:space="0" w:color="auto"/>
            </w:tcBorders>
            <w:vAlign w:val="bottom"/>
          </w:tcPr>
          <w:p w:rsidR="00EB44E3" w:rsidRPr="005E046A" w:rsidRDefault="00EB44E3" w:rsidP="00EB44E3">
            <w:pPr>
              <w:rPr>
                <w:sz w:val="20"/>
                <w:szCs w:val="20"/>
              </w:rPr>
            </w:pPr>
          </w:p>
        </w:tc>
      </w:tr>
      <w:tr w:rsidR="00EB44E3" w:rsidRPr="005E046A" w:rsidTr="00C23738">
        <w:trPr>
          <w:trHeight w:val="271"/>
        </w:trPr>
        <w:tc>
          <w:tcPr>
            <w:tcW w:w="7448" w:type="dxa"/>
            <w:tcBorders>
              <w:top w:val="single" w:sz="4" w:space="0" w:color="auto"/>
            </w:tcBorders>
          </w:tcPr>
          <w:p w:rsidR="00EB44E3" w:rsidRPr="005E046A" w:rsidRDefault="00EB44E3" w:rsidP="00F53E13">
            <w:pPr>
              <w:rPr>
                <w:sz w:val="20"/>
                <w:szCs w:val="20"/>
              </w:rPr>
            </w:pPr>
            <w:r w:rsidRPr="005E046A">
              <w:rPr>
                <w:sz w:val="20"/>
                <w:szCs w:val="20"/>
              </w:rPr>
              <w:t>Student Signature</w:t>
            </w:r>
          </w:p>
        </w:tc>
        <w:tc>
          <w:tcPr>
            <w:tcW w:w="3745" w:type="dxa"/>
            <w:tcBorders>
              <w:top w:val="single" w:sz="4" w:space="0" w:color="auto"/>
            </w:tcBorders>
          </w:tcPr>
          <w:p w:rsidR="00EB44E3" w:rsidRPr="005E046A" w:rsidRDefault="00EB44E3" w:rsidP="00F53E13">
            <w:pPr>
              <w:rPr>
                <w:sz w:val="20"/>
                <w:szCs w:val="20"/>
              </w:rPr>
            </w:pPr>
            <w:r w:rsidRPr="005E046A">
              <w:rPr>
                <w:sz w:val="20"/>
                <w:szCs w:val="20"/>
              </w:rPr>
              <w:t>Date</w:t>
            </w:r>
          </w:p>
        </w:tc>
      </w:tr>
      <w:tr w:rsidR="00EB44E3" w:rsidRPr="005E046A" w:rsidTr="00C23738">
        <w:trPr>
          <w:trHeight w:val="543"/>
        </w:trPr>
        <w:tc>
          <w:tcPr>
            <w:tcW w:w="7448" w:type="dxa"/>
            <w:tcBorders>
              <w:bottom w:val="single" w:sz="4" w:space="0" w:color="auto"/>
            </w:tcBorders>
            <w:vAlign w:val="bottom"/>
          </w:tcPr>
          <w:p w:rsidR="00EB44E3" w:rsidRPr="005E046A" w:rsidRDefault="00EB44E3" w:rsidP="00EB44E3">
            <w:pPr>
              <w:rPr>
                <w:sz w:val="20"/>
                <w:szCs w:val="20"/>
              </w:rPr>
            </w:pPr>
          </w:p>
          <w:p w:rsidR="00EB44E3" w:rsidRPr="005E046A" w:rsidRDefault="00EB44E3" w:rsidP="00EB44E3">
            <w:pPr>
              <w:rPr>
                <w:sz w:val="20"/>
                <w:szCs w:val="20"/>
              </w:rPr>
            </w:pPr>
          </w:p>
        </w:tc>
        <w:tc>
          <w:tcPr>
            <w:tcW w:w="3745" w:type="dxa"/>
            <w:tcBorders>
              <w:bottom w:val="single" w:sz="4" w:space="0" w:color="auto"/>
            </w:tcBorders>
            <w:vAlign w:val="bottom"/>
          </w:tcPr>
          <w:p w:rsidR="00EB44E3" w:rsidRPr="005E046A" w:rsidRDefault="00EB44E3" w:rsidP="00EB44E3">
            <w:pPr>
              <w:rPr>
                <w:sz w:val="20"/>
                <w:szCs w:val="20"/>
              </w:rPr>
            </w:pPr>
          </w:p>
        </w:tc>
      </w:tr>
      <w:tr w:rsidR="00EB44E3" w:rsidRPr="005E046A" w:rsidTr="00C23738">
        <w:trPr>
          <w:trHeight w:val="433"/>
        </w:trPr>
        <w:tc>
          <w:tcPr>
            <w:tcW w:w="7448" w:type="dxa"/>
            <w:tcBorders>
              <w:top w:val="single" w:sz="4" w:space="0" w:color="auto"/>
            </w:tcBorders>
          </w:tcPr>
          <w:p w:rsidR="00EB44E3" w:rsidRPr="005E046A" w:rsidRDefault="00EB44E3" w:rsidP="00F53E13">
            <w:pPr>
              <w:rPr>
                <w:sz w:val="20"/>
                <w:szCs w:val="20"/>
              </w:rPr>
            </w:pPr>
            <w:r w:rsidRPr="005E046A">
              <w:rPr>
                <w:sz w:val="20"/>
                <w:szCs w:val="20"/>
              </w:rPr>
              <w:t>Parent</w:t>
            </w:r>
            <w:r w:rsidR="00956204" w:rsidRPr="005E046A">
              <w:rPr>
                <w:sz w:val="20"/>
                <w:szCs w:val="20"/>
              </w:rPr>
              <w:t>/Guardian</w:t>
            </w:r>
            <w:r w:rsidRPr="005E046A">
              <w:rPr>
                <w:sz w:val="20"/>
                <w:szCs w:val="20"/>
              </w:rPr>
              <w:t xml:space="preserve"> Signature</w:t>
            </w:r>
          </w:p>
        </w:tc>
        <w:tc>
          <w:tcPr>
            <w:tcW w:w="3745" w:type="dxa"/>
            <w:tcBorders>
              <w:top w:val="single" w:sz="4" w:space="0" w:color="auto"/>
            </w:tcBorders>
          </w:tcPr>
          <w:p w:rsidR="00EB44E3" w:rsidRPr="005E046A" w:rsidRDefault="00EB44E3" w:rsidP="00F53E13">
            <w:pPr>
              <w:rPr>
                <w:sz w:val="20"/>
                <w:szCs w:val="20"/>
              </w:rPr>
            </w:pPr>
            <w:r w:rsidRPr="005E046A">
              <w:rPr>
                <w:sz w:val="20"/>
                <w:szCs w:val="20"/>
              </w:rPr>
              <w:t>Date</w:t>
            </w:r>
          </w:p>
        </w:tc>
      </w:tr>
    </w:tbl>
    <w:p w:rsidR="003A2096" w:rsidRPr="001D4F63" w:rsidRDefault="003A2096" w:rsidP="001D4F63">
      <w:pPr>
        <w:rPr>
          <w:sz w:val="4"/>
          <w:szCs w:val="4"/>
        </w:rPr>
      </w:pPr>
    </w:p>
    <w:sectPr w:rsidR="003A2096" w:rsidRPr="001D4F63" w:rsidSect="000E0C4D">
      <w:pgSz w:w="12240" w:h="15840"/>
      <w:pgMar w:top="720" w:right="378"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A5D"/>
    <w:multiLevelType w:val="hybridMultilevel"/>
    <w:tmpl w:val="7E481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D2F2C"/>
    <w:multiLevelType w:val="hybridMultilevel"/>
    <w:tmpl w:val="6B40E186"/>
    <w:lvl w:ilvl="0" w:tplc="B492BA6C">
      <w:start w:val="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2C67D0"/>
    <w:multiLevelType w:val="hybridMultilevel"/>
    <w:tmpl w:val="A524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93658"/>
    <w:multiLevelType w:val="hybridMultilevel"/>
    <w:tmpl w:val="38929B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B4C11"/>
    <w:multiLevelType w:val="hybridMultilevel"/>
    <w:tmpl w:val="E4A8C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26333"/>
    <w:multiLevelType w:val="hybridMultilevel"/>
    <w:tmpl w:val="C9A07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14F57"/>
    <w:multiLevelType w:val="hybridMultilevel"/>
    <w:tmpl w:val="ECC292B8"/>
    <w:lvl w:ilvl="0" w:tplc="228CD2F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D3810"/>
    <w:multiLevelType w:val="hybridMultilevel"/>
    <w:tmpl w:val="A33CB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6190A"/>
    <w:multiLevelType w:val="hybridMultilevel"/>
    <w:tmpl w:val="91A86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E0951"/>
    <w:multiLevelType w:val="hybridMultilevel"/>
    <w:tmpl w:val="3D06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E13674"/>
    <w:multiLevelType w:val="hybridMultilevel"/>
    <w:tmpl w:val="93E2C87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34F25962"/>
    <w:multiLevelType w:val="multilevel"/>
    <w:tmpl w:val="A34E6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FA0045"/>
    <w:multiLevelType w:val="hybridMultilevel"/>
    <w:tmpl w:val="65F264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45263"/>
    <w:multiLevelType w:val="hybridMultilevel"/>
    <w:tmpl w:val="ACC8E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597692"/>
    <w:multiLevelType w:val="hybridMultilevel"/>
    <w:tmpl w:val="E3862058"/>
    <w:lvl w:ilvl="0" w:tplc="16B0AA70">
      <w:start w:val="1"/>
      <w:numFmt w:val="decimal"/>
      <w:lvlText w:val="%1."/>
      <w:lvlJc w:val="left"/>
      <w:pPr>
        <w:ind w:left="720" w:hanging="360"/>
      </w:pPr>
      <w:rPr>
        <w:rFonts w:ascii="Arial" w:eastAsiaTheme="minorHAnsi"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B69DF"/>
    <w:multiLevelType w:val="hybridMultilevel"/>
    <w:tmpl w:val="C7F0E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64753"/>
    <w:multiLevelType w:val="hybridMultilevel"/>
    <w:tmpl w:val="19B805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F054F"/>
    <w:multiLevelType w:val="hybridMultilevel"/>
    <w:tmpl w:val="82FC67CC"/>
    <w:lvl w:ilvl="0" w:tplc="70A8402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A10497"/>
    <w:multiLevelType w:val="hybridMultilevel"/>
    <w:tmpl w:val="5CACC3A6"/>
    <w:lvl w:ilvl="0" w:tplc="4596037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874D74"/>
    <w:multiLevelType w:val="hybridMultilevel"/>
    <w:tmpl w:val="10DABA9E"/>
    <w:lvl w:ilvl="0" w:tplc="BA165D8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8140BD"/>
    <w:multiLevelType w:val="hybridMultilevel"/>
    <w:tmpl w:val="FD44AE52"/>
    <w:lvl w:ilvl="0" w:tplc="04090001">
      <w:start w:val="6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152B6C"/>
    <w:multiLevelType w:val="hybridMultilevel"/>
    <w:tmpl w:val="0C488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9"/>
  </w:num>
  <w:num w:numId="4">
    <w:abstractNumId w:val="14"/>
  </w:num>
  <w:num w:numId="5">
    <w:abstractNumId w:val="11"/>
  </w:num>
  <w:num w:numId="6">
    <w:abstractNumId w:val="9"/>
  </w:num>
  <w:num w:numId="7">
    <w:abstractNumId w:val="17"/>
  </w:num>
  <w:num w:numId="8">
    <w:abstractNumId w:val="18"/>
  </w:num>
  <w:num w:numId="9">
    <w:abstractNumId w:val="7"/>
  </w:num>
  <w:num w:numId="10">
    <w:abstractNumId w:val="6"/>
  </w:num>
  <w:num w:numId="11">
    <w:abstractNumId w:val="2"/>
  </w:num>
  <w:num w:numId="12">
    <w:abstractNumId w:val="0"/>
  </w:num>
  <w:num w:numId="13">
    <w:abstractNumId w:val="3"/>
  </w:num>
  <w:num w:numId="14">
    <w:abstractNumId w:val="12"/>
  </w:num>
  <w:num w:numId="15">
    <w:abstractNumId w:val="10"/>
  </w:num>
  <w:num w:numId="16">
    <w:abstractNumId w:val="16"/>
  </w:num>
  <w:num w:numId="17">
    <w:abstractNumId w:val="4"/>
  </w:num>
  <w:num w:numId="18">
    <w:abstractNumId w:val="8"/>
  </w:num>
  <w:num w:numId="19">
    <w:abstractNumId w:val="21"/>
  </w:num>
  <w:num w:numId="20">
    <w:abstractNumId w:val="13"/>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63"/>
    <w:rsid w:val="00010254"/>
    <w:rsid w:val="000244D1"/>
    <w:rsid w:val="0009465F"/>
    <w:rsid w:val="000E0C4D"/>
    <w:rsid w:val="000F7EF9"/>
    <w:rsid w:val="00126A1A"/>
    <w:rsid w:val="00132F63"/>
    <w:rsid w:val="00155358"/>
    <w:rsid w:val="001915C3"/>
    <w:rsid w:val="001D4F63"/>
    <w:rsid w:val="001E40D8"/>
    <w:rsid w:val="001F0EA3"/>
    <w:rsid w:val="001F24F8"/>
    <w:rsid w:val="001F7BB3"/>
    <w:rsid w:val="00205715"/>
    <w:rsid w:val="00225139"/>
    <w:rsid w:val="00252BE7"/>
    <w:rsid w:val="00282EC2"/>
    <w:rsid w:val="00291595"/>
    <w:rsid w:val="00292B40"/>
    <w:rsid w:val="002A3B1D"/>
    <w:rsid w:val="002B4323"/>
    <w:rsid w:val="002C2247"/>
    <w:rsid w:val="0030603C"/>
    <w:rsid w:val="003A2096"/>
    <w:rsid w:val="003A6989"/>
    <w:rsid w:val="003B2BA4"/>
    <w:rsid w:val="003C635F"/>
    <w:rsid w:val="00477D19"/>
    <w:rsid w:val="004979BA"/>
    <w:rsid w:val="004B48DB"/>
    <w:rsid w:val="004D3740"/>
    <w:rsid w:val="004E1014"/>
    <w:rsid w:val="004F2B16"/>
    <w:rsid w:val="00525250"/>
    <w:rsid w:val="005A4375"/>
    <w:rsid w:val="005E046A"/>
    <w:rsid w:val="005F04F2"/>
    <w:rsid w:val="00606F13"/>
    <w:rsid w:val="00675E5C"/>
    <w:rsid w:val="006813C7"/>
    <w:rsid w:val="00685979"/>
    <w:rsid w:val="006948AD"/>
    <w:rsid w:val="006A7217"/>
    <w:rsid w:val="006D3562"/>
    <w:rsid w:val="006E176B"/>
    <w:rsid w:val="006F4F39"/>
    <w:rsid w:val="00702D5C"/>
    <w:rsid w:val="00723FC4"/>
    <w:rsid w:val="00752F86"/>
    <w:rsid w:val="0079183A"/>
    <w:rsid w:val="007F46CA"/>
    <w:rsid w:val="00825EC5"/>
    <w:rsid w:val="008502F5"/>
    <w:rsid w:val="008601D4"/>
    <w:rsid w:val="008A348B"/>
    <w:rsid w:val="008B720C"/>
    <w:rsid w:val="008C15C0"/>
    <w:rsid w:val="008C346E"/>
    <w:rsid w:val="008D0BA8"/>
    <w:rsid w:val="008D7060"/>
    <w:rsid w:val="009071A8"/>
    <w:rsid w:val="00953380"/>
    <w:rsid w:val="00956204"/>
    <w:rsid w:val="00960759"/>
    <w:rsid w:val="009842DF"/>
    <w:rsid w:val="009A71AF"/>
    <w:rsid w:val="00A03C18"/>
    <w:rsid w:val="00A11910"/>
    <w:rsid w:val="00A13127"/>
    <w:rsid w:val="00A46C8B"/>
    <w:rsid w:val="00A4702A"/>
    <w:rsid w:val="00A7249F"/>
    <w:rsid w:val="00AE336E"/>
    <w:rsid w:val="00AE5C24"/>
    <w:rsid w:val="00AF7E0A"/>
    <w:rsid w:val="00B033BA"/>
    <w:rsid w:val="00B212B6"/>
    <w:rsid w:val="00B31E13"/>
    <w:rsid w:val="00B423C8"/>
    <w:rsid w:val="00B67E89"/>
    <w:rsid w:val="00B855B4"/>
    <w:rsid w:val="00B968B7"/>
    <w:rsid w:val="00BC0103"/>
    <w:rsid w:val="00BD1C95"/>
    <w:rsid w:val="00BF14CA"/>
    <w:rsid w:val="00C23738"/>
    <w:rsid w:val="00C23B6F"/>
    <w:rsid w:val="00C31AA3"/>
    <w:rsid w:val="00C50DDE"/>
    <w:rsid w:val="00C537EA"/>
    <w:rsid w:val="00C722F9"/>
    <w:rsid w:val="00C7510F"/>
    <w:rsid w:val="00CB4871"/>
    <w:rsid w:val="00CF116F"/>
    <w:rsid w:val="00D0109A"/>
    <w:rsid w:val="00D15901"/>
    <w:rsid w:val="00D76553"/>
    <w:rsid w:val="00D8051E"/>
    <w:rsid w:val="00D86672"/>
    <w:rsid w:val="00D96E1B"/>
    <w:rsid w:val="00DE7283"/>
    <w:rsid w:val="00E42CF0"/>
    <w:rsid w:val="00E436C1"/>
    <w:rsid w:val="00E753D5"/>
    <w:rsid w:val="00E8200D"/>
    <w:rsid w:val="00EB44E3"/>
    <w:rsid w:val="00ED5D0F"/>
    <w:rsid w:val="00EF6B71"/>
    <w:rsid w:val="00EF7194"/>
    <w:rsid w:val="00EF72E6"/>
    <w:rsid w:val="00F53E13"/>
    <w:rsid w:val="00FB7A66"/>
    <w:rsid w:val="00FC1BCA"/>
    <w:rsid w:val="00FC528A"/>
    <w:rsid w:val="00FC5476"/>
    <w:rsid w:val="00FE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78497E-7486-4C85-A17D-FCA2FB33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1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3A2096"/>
    <w:pPr>
      <w:spacing w:before="100" w:beforeAutospacing="1" w:after="100" w:afterAutospacing="1"/>
    </w:pPr>
  </w:style>
  <w:style w:type="paragraph" w:styleId="ListParagraph">
    <w:name w:val="List Paragraph"/>
    <w:basedOn w:val="Normal"/>
    <w:uiPriority w:val="34"/>
    <w:qFormat/>
    <w:rsid w:val="00675E5C"/>
    <w:pPr>
      <w:ind w:left="720"/>
      <w:contextualSpacing/>
    </w:pPr>
  </w:style>
  <w:style w:type="paragraph" w:styleId="NormalWeb">
    <w:name w:val="Normal (Web)"/>
    <w:basedOn w:val="Normal"/>
    <w:uiPriority w:val="99"/>
    <w:semiHidden/>
    <w:unhideWhenUsed/>
    <w:rsid w:val="002A3B1D"/>
    <w:pPr>
      <w:spacing w:before="100" w:beforeAutospacing="1" w:after="100" w:afterAutospacing="1"/>
    </w:pPr>
  </w:style>
  <w:style w:type="character" w:styleId="Hyperlink">
    <w:name w:val="Hyperlink"/>
    <w:basedOn w:val="DefaultParagraphFont"/>
    <w:unhideWhenUsed/>
    <w:rsid w:val="00C23738"/>
    <w:rPr>
      <w:color w:val="0000FF" w:themeColor="hyperlink"/>
      <w:u w:val="single"/>
    </w:rPr>
  </w:style>
  <w:style w:type="paragraph" w:styleId="BalloonText">
    <w:name w:val="Balloon Text"/>
    <w:basedOn w:val="Normal"/>
    <w:link w:val="BalloonTextChar"/>
    <w:semiHidden/>
    <w:unhideWhenUsed/>
    <w:rsid w:val="00960759"/>
    <w:rPr>
      <w:rFonts w:ascii="Segoe UI" w:hAnsi="Segoe UI" w:cs="Segoe UI"/>
      <w:sz w:val="18"/>
      <w:szCs w:val="18"/>
    </w:rPr>
  </w:style>
  <w:style w:type="character" w:customStyle="1" w:styleId="BalloonTextChar">
    <w:name w:val="Balloon Text Char"/>
    <w:basedOn w:val="DefaultParagraphFont"/>
    <w:link w:val="BalloonText"/>
    <w:semiHidden/>
    <w:rsid w:val="00960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2018">
      <w:bodyDiv w:val="1"/>
      <w:marLeft w:val="0"/>
      <w:marRight w:val="0"/>
      <w:marTop w:val="0"/>
      <w:marBottom w:val="0"/>
      <w:divBdr>
        <w:top w:val="none" w:sz="0" w:space="0" w:color="auto"/>
        <w:left w:val="none" w:sz="0" w:space="0" w:color="auto"/>
        <w:bottom w:val="none" w:sz="0" w:space="0" w:color="auto"/>
        <w:right w:val="none" w:sz="0" w:space="0" w:color="auto"/>
      </w:divBdr>
    </w:div>
    <w:div w:id="10762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milton\Local%20Settings\Temporary%20Internet%20Files\Content.Outlook\QB3VD6IT\Course%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5DEE-28B2-4412-8A3A-39C4353B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Title</Template>
  <TotalTime>0</TotalTime>
  <Pages>4</Pages>
  <Words>1495</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Course Title</vt:lpstr>
    </vt:vector>
  </TitlesOfParts>
  <Company>@#%$(_^!</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dhamilton</dc:creator>
  <cp:keywords/>
  <dc:description/>
  <cp:lastModifiedBy>Alissa Heppler</cp:lastModifiedBy>
  <cp:revision>2</cp:revision>
  <cp:lastPrinted>2013-08-28T13:02:00Z</cp:lastPrinted>
  <dcterms:created xsi:type="dcterms:W3CDTF">2014-08-21T19:14:00Z</dcterms:created>
  <dcterms:modified xsi:type="dcterms:W3CDTF">2014-08-21T19:14:00Z</dcterms:modified>
</cp:coreProperties>
</file>