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42" w:rsidRDefault="00E67142"/>
    <w:p w:rsidR="0024671B" w:rsidRDefault="005253C1" w:rsidP="0024671B">
      <w:pPr>
        <w:jc w:val="center"/>
        <w:rPr>
          <w:b/>
        </w:rPr>
      </w:pPr>
      <w:r>
        <w:rPr>
          <w:b/>
        </w:rPr>
        <w:t>Psychology Essay</w:t>
      </w:r>
    </w:p>
    <w:p w:rsidR="005D2BD8" w:rsidRPr="0024671B" w:rsidRDefault="005253C1" w:rsidP="0024671B">
      <w:pPr>
        <w:jc w:val="center"/>
        <w:rPr>
          <w:b/>
        </w:rPr>
      </w:pPr>
      <w:r>
        <w:rPr>
          <w:b/>
        </w:rPr>
        <w:t>Module 28:  Psychodynamic and Humanistic Perspectives on Personality</w:t>
      </w:r>
    </w:p>
    <w:p w:rsidR="00E67142" w:rsidRDefault="00E67142"/>
    <w:p w:rsidR="0024671B" w:rsidRPr="0024671B" w:rsidRDefault="005253C1">
      <w:pPr>
        <w:rPr>
          <w:b/>
        </w:rPr>
      </w:pPr>
      <w:r>
        <w:rPr>
          <w:b/>
        </w:rPr>
        <w:t>PSYCHOLOGY</w:t>
      </w:r>
      <w:r w:rsidR="0024671B" w:rsidRPr="0024671B">
        <w:rPr>
          <w:b/>
        </w:rPr>
        <w:t xml:space="preserve"> RUBRIC</w:t>
      </w:r>
      <w:r w:rsidR="00DC0836">
        <w:rPr>
          <w:b/>
        </w:rPr>
        <w:tab/>
      </w:r>
      <w:r w:rsidR="00DC0836">
        <w:rPr>
          <w:b/>
        </w:rPr>
        <w:tab/>
      </w:r>
      <w:r w:rsidR="00DC0836">
        <w:rPr>
          <w:b/>
        </w:rPr>
        <w:tab/>
      </w:r>
      <w:r w:rsidR="00DC0836">
        <w:rPr>
          <w:b/>
        </w:rPr>
        <w:tab/>
      </w:r>
      <w:r w:rsidR="00DC0836">
        <w:rPr>
          <w:b/>
        </w:rPr>
        <w:tab/>
      </w:r>
      <w:r w:rsidR="00DC0836">
        <w:rPr>
          <w:b/>
        </w:rPr>
        <w:tab/>
      </w:r>
      <w:r w:rsidR="00DC0836">
        <w:rPr>
          <w:b/>
        </w:rPr>
        <w:tab/>
      </w:r>
      <w:r w:rsidR="00396D03">
        <w:rPr>
          <w:b/>
        </w:rPr>
        <w:t>NAME ___________________________________</w:t>
      </w:r>
    </w:p>
    <w:p w:rsidR="00E67142" w:rsidRPr="00367265" w:rsidRDefault="00E67142">
      <w:pPr>
        <w:rPr>
          <w:sz w:val="20"/>
          <w:szCs w:val="20"/>
        </w:rPr>
      </w:pPr>
    </w:p>
    <w:p w:rsidR="005253C1" w:rsidRDefault="005253C1" w:rsidP="005253C1">
      <w:pPr>
        <w:pStyle w:val="NormalWeb"/>
        <w:spacing w:before="0" w:beforeAutospacing="0" w:after="0" w:afterAutospacing="0"/>
      </w:pPr>
      <w:r>
        <w:t>ESSENTIAL QUESTION:  Which psychologist’s perspective best fits your ideal personality?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3523"/>
        <w:gridCol w:w="3008"/>
        <w:gridCol w:w="3350"/>
        <w:gridCol w:w="1438"/>
      </w:tblGrid>
      <w:tr w:rsidR="00E67142" w:rsidRPr="00B50DFC" w:rsidTr="0045087C">
        <w:tc>
          <w:tcPr>
            <w:tcW w:w="1631" w:type="dxa"/>
          </w:tcPr>
          <w:p w:rsidR="00E67142" w:rsidRPr="00B50DFC" w:rsidRDefault="00E67142">
            <w:pPr>
              <w:rPr>
                <w:sz w:val="20"/>
                <w:szCs w:val="20"/>
              </w:rPr>
            </w:pPr>
          </w:p>
        </w:tc>
        <w:tc>
          <w:tcPr>
            <w:tcW w:w="3523" w:type="dxa"/>
          </w:tcPr>
          <w:p w:rsidR="00E67142" w:rsidRPr="00B50DFC" w:rsidRDefault="00E67142" w:rsidP="00E67142">
            <w:pPr>
              <w:jc w:val="center"/>
              <w:rPr>
                <w:sz w:val="20"/>
                <w:szCs w:val="20"/>
              </w:rPr>
            </w:pPr>
            <w:r w:rsidRPr="00B50DFC">
              <w:rPr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E67142" w:rsidRPr="00B50DFC" w:rsidRDefault="00E67142" w:rsidP="00E67142">
            <w:pPr>
              <w:jc w:val="center"/>
              <w:rPr>
                <w:sz w:val="20"/>
                <w:szCs w:val="20"/>
              </w:rPr>
            </w:pPr>
            <w:r w:rsidRPr="00B50DFC">
              <w:rPr>
                <w:sz w:val="20"/>
                <w:szCs w:val="20"/>
              </w:rPr>
              <w:t>3</w:t>
            </w:r>
          </w:p>
        </w:tc>
        <w:tc>
          <w:tcPr>
            <w:tcW w:w="3350" w:type="dxa"/>
          </w:tcPr>
          <w:p w:rsidR="00E67142" w:rsidRPr="00B50DFC" w:rsidRDefault="00E67142" w:rsidP="00E67142">
            <w:pPr>
              <w:jc w:val="center"/>
              <w:rPr>
                <w:sz w:val="20"/>
                <w:szCs w:val="20"/>
              </w:rPr>
            </w:pPr>
            <w:r w:rsidRPr="00B50DFC">
              <w:rPr>
                <w:sz w:val="20"/>
                <w:szCs w:val="20"/>
              </w:rPr>
              <w:t>2</w:t>
            </w:r>
          </w:p>
        </w:tc>
        <w:tc>
          <w:tcPr>
            <w:tcW w:w="1438" w:type="dxa"/>
          </w:tcPr>
          <w:p w:rsidR="00E67142" w:rsidRPr="00B50DFC" w:rsidRDefault="00E67142" w:rsidP="00E67142">
            <w:pPr>
              <w:jc w:val="center"/>
              <w:rPr>
                <w:sz w:val="20"/>
                <w:szCs w:val="20"/>
              </w:rPr>
            </w:pPr>
            <w:r w:rsidRPr="00B50DFC">
              <w:rPr>
                <w:sz w:val="20"/>
                <w:szCs w:val="20"/>
              </w:rPr>
              <w:t>1</w:t>
            </w:r>
          </w:p>
        </w:tc>
      </w:tr>
      <w:tr w:rsidR="00E67142" w:rsidRPr="00B50DFC" w:rsidTr="0045087C">
        <w:tc>
          <w:tcPr>
            <w:tcW w:w="1631" w:type="dxa"/>
          </w:tcPr>
          <w:p w:rsidR="00E67142" w:rsidRPr="005253C1" w:rsidRDefault="009A766C">
            <w:pPr>
              <w:rPr>
                <w:rFonts w:asciiTheme="minorHAnsi" w:hAnsiTheme="minorHAnsi"/>
                <w:sz w:val="22"/>
                <w:szCs w:val="22"/>
              </w:rPr>
            </w:pPr>
            <w:r w:rsidRPr="005253C1">
              <w:rPr>
                <w:rFonts w:asciiTheme="minorHAnsi" w:hAnsiTheme="minorHAnsi"/>
                <w:sz w:val="22"/>
                <w:szCs w:val="22"/>
              </w:rPr>
              <w:t>Competency</w:t>
            </w:r>
            <w:r w:rsidR="005253C1" w:rsidRPr="005253C1">
              <w:rPr>
                <w:rFonts w:asciiTheme="minorHAnsi" w:hAnsiTheme="minorHAnsi"/>
                <w:sz w:val="22"/>
                <w:szCs w:val="22"/>
              </w:rPr>
              <w:t xml:space="preserve"> 4</w:t>
            </w:r>
            <w:r w:rsidR="005D2BD8" w:rsidRPr="005253C1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253C1" w:rsidRDefault="005253C1" w:rsidP="005253C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5253C1" w:rsidRPr="005253C1" w:rsidRDefault="005253C1" w:rsidP="005253C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253C1">
              <w:rPr>
                <w:rFonts w:asciiTheme="minorHAnsi" w:hAnsiTheme="minorHAnsi" w:cs="Arial"/>
                <w:color w:val="000000"/>
                <w:sz w:val="22"/>
                <w:szCs w:val="22"/>
              </w:rPr>
              <w:t>Students will demonstrate understanding that individual differences occur among human beings, thus, offering a variety of perspectives.</w:t>
            </w:r>
          </w:p>
          <w:p w:rsidR="00E67142" w:rsidRPr="009A766C" w:rsidRDefault="00E67142" w:rsidP="005D2B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23" w:type="dxa"/>
          </w:tcPr>
          <w:p w:rsidR="00A42D21" w:rsidRDefault="00A42D21" w:rsidP="00A42D21">
            <w:pPr>
              <w:spacing w:before="100" w:beforeAutospacing="1" w:after="120"/>
              <w:rPr>
                <w:rFonts w:asciiTheme="minorHAnsi" w:hAnsiTheme="minorHAnsi"/>
                <w:bCs/>
                <w:sz w:val="20"/>
                <w:szCs w:val="20"/>
              </w:rPr>
            </w:pPr>
            <w:r w:rsidRPr="00B50DFC">
              <w:rPr>
                <w:rFonts w:asciiTheme="minorHAnsi" w:hAnsiTheme="minorHAnsi"/>
                <w:bCs/>
                <w:sz w:val="20"/>
                <w:szCs w:val="20"/>
              </w:rPr>
              <w:t>In addition to meeting all elements of a 3.0, the student</w:t>
            </w:r>
            <w:r w:rsidR="00E67BF7">
              <w:rPr>
                <w:rFonts w:asciiTheme="minorHAnsi" w:hAnsiTheme="minorHAnsi"/>
                <w:bCs/>
                <w:sz w:val="20"/>
                <w:szCs w:val="20"/>
              </w:rPr>
              <w:t xml:space="preserve">’s </w:t>
            </w:r>
            <w:r w:rsidR="009A766C">
              <w:rPr>
                <w:rFonts w:asciiTheme="minorHAnsi" w:hAnsiTheme="minorHAnsi"/>
                <w:bCs/>
                <w:sz w:val="20"/>
                <w:szCs w:val="20"/>
              </w:rPr>
              <w:t>competency writing</w:t>
            </w:r>
            <w:r w:rsidR="00235B8A" w:rsidRPr="00B50DFC">
              <w:rPr>
                <w:rFonts w:asciiTheme="minorHAnsi" w:hAnsiTheme="minorHAnsi"/>
                <w:bCs/>
                <w:sz w:val="20"/>
                <w:szCs w:val="20"/>
              </w:rPr>
              <w:t xml:space="preserve"> successfully demonstrates a skillful use of knowledge that goes well beyond what was taught</w:t>
            </w:r>
            <w:r w:rsidR="00E7333D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="00235B8A" w:rsidRPr="00B50DFC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E67BF7">
              <w:rPr>
                <w:rFonts w:asciiTheme="minorHAnsi" w:hAnsiTheme="minorHAnsi"/>
                <w:bCs/>
                <w:sz w:val="20"/>
                <w:szCs w:val="20"/>
              </w:rPr>
              <w:t xml:space="preserve">  The </w:t>
            </w:r>
            <w:r w:rsidR="009A766C">
              <w:rPr>
                <w:rFonts w:asciiTheme="minorHAnsi" w:hAnsiTheme="minorHAnsi"/>
                <w:bCs/>
                <w:sz w:val="20"/>
                <w:szCs w:val="20"/>
              </w:rPr>
              <w:t>student will</w:t>
            </w:r>
            <w:r w:rsidRPr="00B50DFC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  <w:p w:rsidR="009A766C" w:rsidRPr="009A766C" w:rsidRDefault="009A766C" w:rsidP="009A766C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rPr>
                <w:bCs/>
                <w:sz w:val="20"/>
                <w:szCs w:val="20"/>
              </w:rPr>
            </w:pPr>
            <w:r w:rsidRPr="009A766C">
              <w:rPr>
                <w:b/>
                <w:bCs/>
                <w:sz w:val="20"/>
                <w:szCs w:val="20"/>
              </w:rPr>
              <w:t>Create</w:t>
            </w:r>
            <w:r>
              <w:rPr>
                <w:bCs/>
                <w:sz w:val="20"/>
                <w:szCs w:val="20"/>
              </w:rPr>
              <w:t xml:space="preserve"> a well-thought out thesis to explain his/her writing</w:t>
            </w:r>
          </w:p>
          <w:p w:rsidR="00E67142" w:rsidRDefault="00545048" w:rsidP="005253C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Connect</w:t>
            </w:r>
            <w:r w:rsidR="00A42D21" w:rsidRPr="009A766C">
              <w:rPr>
                <w:b/>
                <w:bCs/>
                <w:sz w:val="20"/>
                <w:szCs w:val="20"/>
              </w:rPr>
              <w:t xml:space="preserve"> </w:t>
            </w:r>
            <w:r w:rsidR="005253C1">
              <w:rPr>
                <w:sz w:val="20"/>
                <w:szCs w:val="20"/>
              </w:rPr>
              <w:t>your psychologist’s perspective and how they have defined it to your ideal personality</w:t>
            </w:r>
          </w:p>
          <w:p w:rsidR="005253C1" w:rsidRPr="005253C1" w:rsidRDefault="005253C1" w:rsidP="005253C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Connect</w:t>
            </w:r>
            <w:r>
              <w:rPr>
                <w:bCs/>
                <w:sz w:val="20"/>
                <w:szCs w:val="20"/>
              </w:rPr>
              <w:t xml:space="preserve"> this perspective with two real world examples to fit your ideal personality</w:t>
            </w:r>
          </w:p>
          <w:p w:rsidR="005253C1" w:rsidRPr="009A766C" w:rsidRDefault="005253C1" w:rsidP="005253C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Connect</w:t>
            </w:r>
            <w:r>
              <w:rPr>
                <w:bCs/>
                <w:sz w:val="20"/>
                <w:szCs w:val="20"/>
              </w:rPr>
              <w:t xml:space="preserve"> how this perspective choice connects with you in two examples.</w:t>
            </w:r>
          </w:p>
        </w:tc>
        <w:tc>
          <w:tcPr>
            <w:tcW w:w="3008" w:type="dxa"/>
          </w:tcPr>
          <w:p w:rsidR="00E67142" w:rsidRDefault="00235B8A" w:rsidP="008A6881">
            <w:pPr>
              <w:rPr>
                <w:rFonts w:asciiTheme="minorHAnsi" w:hAnsiTheme="minorHAnsi"/>
                <w:sz w:val="20"/>
                <w:szCs w:val="20"/>
              </w:rPr>
            </w:pPr>
            <w:r w:rsidRPr="00B50DFC">
              <w:rPr>
                <w:rFonts w:asciiTheme="minorHAnsi" w:hAnsiTheme="minorHAnsi"/>
                <w:sz w:val="20"/>
                <w:szCs w:val="20"/>
              </w:rPr>
              <w:t xml:space="preserve">The student’s </w:t>
            </w:r>
            <w:r w:rsidR="009A766C">
              <w:rPr>
                <w:rFonts w:asciiTheme="minorHAnsi" w:hAnsiTheme="minorHAnsi"/>
                <w:sz w:val="20"/>
                <w:szCs w:val="20"/>
              </w:rPr>
              <w:t>competency writing</w:t>
            </w:r>
            <w:r w:rsidRPr="00B50DFC">
              <w:rPr>
                <w:rFonts w:asciiTheme="minorHAnsi" w:hAnsiTheme="minorHAnsi"/>
                <w:sz w:val="20"/>
                <w:szCs w:val="20"/>
              </w:rPr>
              <w:t xml:space="preserve"> provides support and reasoning that demonstrates an understanding of important information.  The </w:t>
            </w:r>
            <w:r w:rsidR="009A766C">
              <w:rPr>
                <w:rFonts w:asciiTheme="minorHAnsi" w:hAnsiTheme="minorHAnsi"/>
                <w:sz w:val="20"/>
                <w:szCs w:val="20"/>
              </w:rPr>
              <w:t>student</w:t>
            </w:r>
            <w:r w:rsidR="00A42D21" w:rsidRPr="00B50DFC">
              <w:rPr>
                <w:rFonts w:asciiTheme="minorHAnsi" w:hAnsiTheme="minorHAnsi"/>
                <w:sz w:val="20"/>
                <w:szCs w:val="20"/>
              </w:rPr>
              <w:t xml:space="preserve"> will:</w:t>
            </w:r>
          </w:p>
          <w:p w:rsidR="009A766C" w:rsidRDefault="009A766C" w:rsidP="008A688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766C" w:rsidRPr="009A766C" w:rsidRDefault="009A766C" w:rsidP="005253C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A766C">
              <w:rPr>
                <w:b/>
                <w:sz w:val="20"/>
                <w:szCs w:val="20"/>
              </w:rPr>
              <w:t xml:space="preserve">Construct </w:t>
            </w:r>
            <w:r>
              <w:rPr>
                <w:sz w:val="20"/>
                <w:szCs w:val="20"/>
              </w:rPr>
              <w:t>a thesis to explain his/her writing.</w:t>
            </w:r>
          </w:p>
          <w:p w:rsidR="00FF7CF5" w:rsidRDefault="005253C1" w:rsidP="005253C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Define</w:t>
            </w:r>
            <w:r w:rsidRPr="009A766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your psychologist’s perspective</w:t>
            </w:r>
            <w:r>
              <w:rPr>
                <w:sz w:val="20"/>
                <w:szCs w:val="20"/>
              </w:rPr>
              <w:t xml:space="preserve"> of personality and </w:t>
            </w:r>
            <w:r w:rsidR="00FF7CF5">
              <w:rPr>
                <w:sz w:val="20"/>
                <w:szCs w:val="20"/>
              </w:rPr>
              <w:t>show how it fits with your ideal personality</w:t>
            </w:r>
          </w:p>
          <w:p w:rsidR="00FF7CF5" w:rsidRPr="00FF7CF5" w:rsidRDefault="00FF7CF5" w:rsidP="00FF7CF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F7CF5">
              <w:rPr>
                <w:b/>
                <w:bCs/>
                <w:sz w:val="20"/>
                <w:szCs w:val="20"/>
              </w:rPr>
              <w:t>Connect</w:t>
            </w:r>
            <w:r w:rsidRPr="00FF7CF5">
              <w:rPr>
                <w:bCs/>
                <w:sz w:val="20"/>
                <w:szCs w:val="20"/>
              </w:rPr>
              <w:t xml:space="preserve"> this perspective with </w:t>
            </w:r>
            <w:r w:rsidRPr="00FF7CF5">
              <w:rPr>
                <w:bCs/>
                <w:sz w:val="20"/>
                <w:szCs w:val="20"/>
              </w:rPr>
              <w:t>one real world example</w:t>
            </w:r>
            <w:r w:rsidRPr="00FF7CF5">
              <w:rPr>
                <w:bCs/>
                <w:sz w:val="20"/>
                <w:szCs w:val="20"/>
              </w:rPr>
              <w:t xml:space="preserve"> to fit your ideal personality</w:t>
            </w:r>
          </w:p>
          <w:p w:rsidR="005253C1" w:rsidRDefault="00FF7CF5" w:rsidP="00FF7CF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Connect</w:t>
            </w:r>
            <w:r>
              <w:rPr>
                <w:bCs/>
                <w:sz w:val="20"/>
                <w:szCs w:val="20"/>
              </w:rPr>
              <w:t xml:space="preserve"> how this perspective choice connects with you in </w:t>
            </w:r>
            <w:r>
              <w:rPr>
                <w:bCs/>
                <w:sz w:val="20"/>
                <w:szCs w:val="20"/>
              </w:rPr>
              <w:t>one</w:t>
            </w:r>
            <w:r>
              <w:rPr>
                <w:bCs/>
                <w:sz w:val="20"/>
                <w:szCs w:val="20"/>
              </w:rPr>
              <w:t xml:space="preserve"> example.</w:t>
            </w:r>
          </w:p>
          <w:p w:rsidR="00545048" w:rsidRDefault="00545048" w:rsidP="00545048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:rsidR="00A42D21" w:rsidRPr="00545048" w:rsidRDefault="00A42D21" w:rsidP="00545048">
            <w:pPr>
              <w:pStyle w:val="ListParagraph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50" w:type="dxa"/>
          </w:tcPr>
          <w:p w:rsidR="00E67142" w:rsidRPr="00B50DFC" w:rsidRDefault="00E51405">
            <w:pPr>
              <w:rPr>
                <w:rFonts w:asciiTheme="minorHAnsi" w:hAnsiTheme="minorHAnsi"/>
                <w:sz w:val="20"/>
                <w:szCs w:val="20"/>
              </w:rPr>
            </w:pPr>
            <w:r w:rsidRPr="00B50DFC">
              <w:rPr>
                <w:rFonts w:asciiTheme="minorHAnsi" w:hAnsiTheme="minorHAnsi"/>
                <w:sz w:val="20"/>
                <w:szCs w:val="20"/>
              </w:rPr>
              <w:t xml:space="preserve">The student’s </w:t>
            </w:r>
            <w:r w:rsidR="00163435">
              <w:rPr>
                <w:rFonts w:asciiTheme="minorHAnsi" w:hAnsiTheme="minorHAnsi"/>
                <w:sz w:val="20"/>
                <w:szCs w:val="20"/>
              </w:rPr>
              <w:t>competency writing</w:t>
            </w:r>
            <w:r w:rsidR="00A42D21" w:rsidRPr="00B50DFC">
              <w:rPr>
                <w:rFonts w:asciiTheme="minorHAnsi" w:hAnsiTheme="minorHAnsi"/>
                <w:sz w:val="20"/>
                <w:szCs w:val="20"/>
              </w:rPr>
              <w:t xml:space="preserve"> will</w:t>
            </w:r>
            <w:r w:rsidRPr="00B50DFC">
              <w:rPr>
                <w:rFonts w:asciiTheme="minorHAnsi" w:hAnsiTheme="minorHAnsi"/>
                <w:sz w:val="20"/>
                <w:szCs w:val="20"/>
              </w:rPr>
              <w:t xml:space="preserve"> provide support that displays no major errors or omissions regarding simpler and broader concepts and processes from the unit of study.  Students must be able to:</w:t>
            </w:r>
          </w:p>
          <w:p w:rsidR="00163435" w:rsidRPr="009A766C" w:rsidRDefault="006A7FB5" w:rsidP="0016343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Identify </w:t>
            </w:r>
            <w:r w:rsidR="00163435">
              <w:rPr>
                <w:sz w:val="20"/>
                <w:szCs w:val="20"/>
              </w:rPr>
              <w:t>a thesis to explain his/her writing.</w:t>
            </w:r>
          </w:p>
          <w:p w:rsidR="00FF7CF5" w:rsidRDefault="00FF7CF5" w:rsidP="00EB7EC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F7CF5">
              <w:rPr>
                <w:b/>
                <w:bCs/>
                <w:sz w:val="20"/>
                <w:szCs w:val="20"/>
              </w:rPr>
              <w:t xml:space="preserve">Define </w:t>
            </w:r>
            <w:r w:rsidRPr="00FF7CF5">
              <w:rPr>
                <w:sz w:val="20"/>
                <w:szCs w:val="20"/>
              </w:rPr>
              <w:t>your psychologist’s perspective of personality</w:t>
            </w:r>
          </w:p>
          <w:p w:rsidR="00FF7CF5" w:rsidRPr="00FF7CF5" w:rsidRDefault="00FF7CF5" w:rsidP="00EB7EC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Summarize</w:t>
            </w:r>
            <w:r w:rsidRPr="00FF7CF5">
              <w:rPr>
                <w:bCs/>
                <w:sz w:val="20"/>
                <w:szCs w:val="20"/>
              </w:rPr>
              <w:t xml:space="preserve"> this perspective with </w:t>
            </w:r>
            <w:r>
              <w:rPr>
                <w:bCs/>
                <w:sz w:val="20"/>
                <w:szCs w:val="20"/>
              </w:rPr>
              <w:t>an e</w:t>
            </w:r>
            <w:r w:rsidRPr="00FF7CF5">
              <w:rPr>
                <w:bCs/>
                <w:sz w:val="20"/>
                <w:szCs w:val="20"/>
              </w:rPr>
              <w:t xml:space="preserve">xample </w:t>
            </w:r>
            <w:r>
              <w:rPr>
                <w:bCs/>
                <w:sz w:val="20"/>
                <w:szCs w:val="20"/>
              </w:rPr>
              <w:t xml:space="preserve">of how it </w:t>
            </w:r>
            <w:r w:rsidRPr="00FF7CF5">
              <w:rPr>
                <w:bCs/>
                <w:sz w:val="20"/>
                <w:szCs w:val="20"/>
              </w:rPr>
              <w:t>fit</w:t>
            </w:r>
            <w:r>
              <w:rPr>
                <w:bCs/>
                <w:sz w:val="20"/>
                <w:szCs w:val="20"/>
              </w:rPr>
              <w:t>s</w:t>
            </w:r>
            <w:r w:rsidRPr="00FF7CF5">
              <w:rPr>
                <w:bCs/>
                <w:sz w:val="20"/>
                <w:szCs w:val="20"/>
              </w:rPr>
              <w:t xml:space="preserve"> your ideal personality</w:t>
            </w:r>
          </w:p>
          <w:p w:rsidR="00FF7CF5" w:rsidRDefault="00FF7CF5" w:rsidP="00FF7CF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Show</w:t>
            </w:r>
            <w:r>
              <w:rPr>
                <w:bCs/>
                <w:sz w:val="20"/>
                <w:szCs w:val="20"/>
              </w:rPr>
              <w:t xml:space="preserve"> how this persp</w:t>
            </w:r>
            <w:r>
              <w:rPr>
                <w:bCs/>
                <w:sz w:val="20"/>
                <w:szCs w:val="20"/>
              </w:rPr>
              <w:t>ective choice connects with you.</w:t>
            </w:r>
          </w:p>
          <w:p w:rsidR="00235B8A" w:rsidRPr="00B50DFC" w:rsidRDefault="00235B8A" w:rsidP="00B50DF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0DFC">
              <w:rPr>
                <w:rFonts w:asciiTheme="minorHAnsi" w:hAnsiTheme="minorHAnsi"/>
                <w:b/>
                <w:sz w:val="20"/>
                <w:szCs w:val="20"/>
              </w:rPr>
              <w:t>However, the student’s paper exhibits major errors or omissions with elements from the 3.0 scale.</w:t>
            </w:r>
          </w:p>
        </w:tc>
        <w:tc>
          <w:tcPr>
            <w:tcW w:w="1438" w:type="dxa"/>
          </w:tcPr>
          <w:p w:rsidR="00E67142" w:rsidRPr="00B50DFC" w:rsidRDefault="00E51405" w:rsidP="00E51405">
            <w:pPr>
              <w:rPr>
                <w:rFonts w:asciiTheme="minorHAnsi" w:hAnsiTheme="minorHAnsi"/>
                <w:sz w:val="20"/>
                <w:szCs w:val="20"/>
              </w:rPr>
            </w:pPr>
            <w:r w:rsidRPr="00B50DFC">
              <w:rPr>
                <w:rFonts w:asciiTheme="minorHAnsi" w:hAnsiTheme="minorHAnsi"/>
                <w:sz w:val="20"/>
                <w:szCs w:val="20"/>
              </w:rPr>
              <w:t xml:space="preserve">The student’s </w:t>
            </w:r>
            <w:r w:rsidR="00163435">
              <w:rPr>
                <w:rFonts w:asciiTheme="minorHAnsi" w:hAnsiTheme="minorHAnsi"/>
                <w:sz w:val="20"/>
                <w:szCs w:val="20"/>
              </w:rPr>
              <w:t>competency writing</w:t>
            </w:r>
            <w:r w:rsidRPr="00B50DFC">
              <w:rPr>
                <w:rFonts w:asciiTheme="minorHAnsi" w:hAnsiTheme="minorHAnsi"/>
                <w:sz w:val="20"/>
                <w:szCs w:val="20"/>
              </w:rPr>
              <w:t xml:space="preserve"> is able to provide support that demonstrates partial understanding of essential concepts listed in the 2.0 score points.</w:t>
            </w:r>
            <w:r w:rsidR="00235B8A" w:rsidRPr="00B50DFC">
              <w:rPr>
                <w:rFonts w:asciiTheme="minorHAnsi" w:hAnsiTheme="minorHAnsi"/>
                <w:sz w:val="20"/>
                <w:szCs w:val="20"/>
              </w:rPr>
              <w:t xml:space="preserve">  The </w:t>
            </w:r>
            <w:r w:rsidR="00163435">
              <w:rPr>
                <w:rFonts w:asciiTheme="minorHAnsi" w:hAnsiTheme="minorHAnsi"/>
                <w:sz w:val="20"/>
                <w:szCs w:val="20"/>
              </w:rPr>
              <w:t>competency writing</w:t>
            </w:r>
            <w:r w:rsidR="00235B8A" w:rsidRPr="00B50DFC">
              <w:rPr>
                <w:rFonts w:asciiTheme="minorHAnsi" w:hAnsiTheme="minorHAnsi"/>
                <w:sz w:val="20"/>
                <w:szCs w:val="20"/>
              </w:rPr>
              <w:t xml:space="preserve"> is missing the following elements:</w:t>
            </w:r>
          </w:p>
          <w:p w:rsidR="00235B8A" w:rsidRPr="00B50DFC" w:rsidRDefault="00235B8A" w:rsidP="00E5140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35B8A" w:rsidRPr="00B50DFC" w:rsidRDefault="00235B8A" w:rsidP="00235B8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35B8A" w:rsidRPr="00B50DFC" w:rsidRDefault="00235B8A" w:rsidP="00235B8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</w:tbl>
    <w:p w:rsidR="00340C6B" w:rsidRPr="00B50DFC" w:rsidRDefault="00340C6B">
      <w:pPr>
        <w:rPr>
          <w:sz w:val="20"/>
          <w:szCs w:val="20"/>
        </w:rPr>
      </w:pPr>
    </w:p>
    <w:sectPr w:rsidR="00340C6B" w:rsidRPr="00B50DFC" w:rsidSect="00E671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E4898"/>
    <w:multiLevelType w:val="hybridMultilevel"/>
    <w:tmpl w:val="ACE8CDE6"/>
    <w:lvl w:ilvl="0" w:tplc="2E747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B080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7CEF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542F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F68B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AB23D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6368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9B0D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5C224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7D302D"/>
    <w:multiLevelType w:val="hybridMultilevel"/>
    <w:tmpl w:val="513016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80FB8"/>
    <w:multiLevelType w:val="hybridMultilevel"/>
    <w:tmpl w:val="EB8286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84667"/>
    <w:multiLevelType w:val="hybridMultilevel"/>
    <w:tmpl w:val="98043A0A"/>
    <w:lvl w:ilvl="0" w:tplc="C8F8674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EFE5A18"/>
    <w:multiLevelType w:val="hybridMultilevel"/>
    <w:tmpl w:val="04B85918"/>
    <w:lvl w:ilvl="0" w:tplc="C8F867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077B1"/>
    <w:multiLevelType w:val="hybridMultilevel"/>
    <w:tmpl w:val="02A82CAA"/>
    <w:lvl w:ilvl="0" w:tplc="C8F867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44E6F"/>
    <w:multiLevelType w:val="hybridMultilevel"/>
    <w:tmpl w:val="CC5A4D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2320A"/>
    <w:multiLevelType w:val="hybridMultilevel"/>
    <w:tmpl w:val="0BA4EBC2"/>
    <w:lvl w:ilvl="0" w:tplc="C8F867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42"/>
    <w:rsid w:val="00102A1F"/>
    <w:rsid w:val="00163435"/>
    <w:rsid w:val="0019428C"/>
    <w:rsid w:val="001A39F8"/>
    <w:rsid w:val="001A4621"/>
    <w:rsid w:val="00235B8A"/>
    <w:rsid w:val="00241B28"/>
    <w:rsid w:val="0024671B"/>
    <w:rsid w:val="002702DB"/>
    <w:rsid w:val="002D0519"/>
    <w:rsid w:val="002E2F48"/>
    <w:rsid w:val="00340C6B"/>
    <w:rsid w:val="00367265"/>
    <w:rsid w:val="00396D03"/>
    <w:rsid w:val="003B7D82"/>
    <w:rsid w:val="0045087C"/>
    <w:rsid w:val="004A138C"/>
    <w:rsid w:val="005253C1"/>
    <w:rsid w:val="00530748"/>
    <w:rsid w:val="00545048"/>
    <w:rsid w:val="005B5E4D"/>
    <w:rsid w:val="005D2BD8"/>
    <w:rsid w:val="00617AEF"/>
    <w:rsid w:val="00685CC6"/>
    <w:rsid w:val="006A7FB5"/>
    <w:rsid w:val="006E2ABA"/>
    <w:rsid w:val="00707C5D"/>
    <w:rsid w:val="00725849"/>
    <w:rsid w:val="00787F12"/>
    <w:rsid w:val="008966D9"/>
    <w:rsid w:val="008A6881"/>
    <w:rsid w:val="008E5C11"/>
    <w:rsid w:val="00982EBE"/>
    <w:rsid w:val="009A766C"/>
    <w:rsid w:val="00A42D21"/>
    <w:rsid w:val="00B50DFC"/>
    <w:rsid w:val="00B75E7F"/>
    <w:rsid w:val="00BC4942"/>
    <w:rsid w:val="00C205D3"/>
    <w:rsid w:val="00D64801"/>
    <w:rsid w:val="00DA331F"/>
    <w:rsid w:val="00DC0836"/>
    <w:rsid w:val="00E51405"/>
    <w:rsid w:val="00E67142"/>
    <w:rsid w:val="00E67BF7"/>
    <w:rsid w:val="00E7333D"/>
    <w:rsid w:val="00E804DF"/>
    <w:rsid w:val="00EA2F6B"/>
    <w:rsid w:val="00F079FD"/>
    <w:rsid w:val="00F67964"/>
    <w:rsid w:val="00F84F0F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0ED2E1-206F-4C4C-BEE7-B4FC4C33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9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79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7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679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671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253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Heppler</dc:creator>
  <cp:keywords/>
  <dc:description/>
  <cp:lastModifiedBy>Alissa Heppler</cp:lastModifiedBy>
  <cp:revision>3</cp:revision>
  <cp:lastPrinted>2012-05-01T15:34:00Z</cp:lastPrinted>
  <dcterms:created xsi:type="dcterms:W3CDTF">2015-03-24T12:51:00Z</dcterms:created>
  <dcterms:modified xsi:type="dcterms:W3CDTF">2015-03-24T12:52:00Z</dcterms:modified>
</cp:coreProperties>
</file>